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84394" w14:textId="77777777" w:rsidR="004825CF" w:rsidRDefault="002F4BE0">
      <w:pPr>
        <w:pStyle w:val="Title"/>
        <w:contextualSpacing w:val="0"/>
        <w:jc w:val="center"/>
      </w:pPr>
      <w:r>
        <w:t xml:space="preserve">B2ACCESS for </w:t>
      </w:r>
      <w:r w:rsidR="004825CF">
        <w:t>restricted data</w:t>
      </w:r>
    </w:p>
    <w:p w14:paraId="79CD5865" w14:textId="379FBDA4" w:rsidR="00B97A84" w:rsidRDefault="004825CF">
      <w:pPr>
        <w:pStyle w:val="Title"/>
        <w:contextualSpacing w:val="0"/>
        <w:jc w:val="center"/>
      </w:pPr>
      <w:r>
        <w:t>The AlpArray case</w:t>
      </w:r>
    </w:p>
    <w:p w14:paraId="55C50430" w14:textId="3F02FD5D" w:rsidR="00B97A84" w:rsidRDefault="008A1296">
      <w:pPr>
        <w:pStyle w:val="Subtitle"/>
        <w:jc w:val="center"/>
      </w:pPr>
      <w:r>
        <w:t>Results from the exercise by</w:t>
      </w:r>
      <w:r w:rsidR="00A3384D">
        <w:t xml:space="preserve"> </w:t>
      </w:r>
      <w:r w:rsidR="004825CF">
        <w:t xml:space="preserve">ETH, </w:t>
      </w:r>
      <w:r w:rsidR="00A3384D">
        <w:t xml:space="preserve">GFZ, </w:t>
      </w:r>
      <w:r w:rsidR="00924C59">
        <w:t xml:space="preserve">INGV, </w:t>
      </w:r>
      <w:r w:rsidR="00A3384D">
        <w:t xml:space="preserve">LMU, </w:t>
      </w:r>
      <w:r w:rsidR="004825CF">
        <w:t>ODC</w:t>
      </w:r>
      <w:r>
        <w:t xml:space="preserve"> and </w:t>
      </w:r>
      <w:r w:rsidR="004825CF">
        <w:t>RESIF</w:t>
      </w:r>
      <w:r>
        <w:t xml:space="preserve"> to distribute</w:t>
      </w:r>
      <w:r w:rsidR="002F4BE0">
        <w:t xml:space="preserve"> federated restricted data</w:t>
      </w:r>
    </w:p>
    <w:p w14:paraId="023E9C0E" w14:textId="77777777" w:rsidR="00B97A84" w:rsidRDefault="00B97A84" w:rsidP="002F4BE0"/>
    <w:p w14:paraId="36F566CE" w14:textId="77777777" w:rsidR="00935E91" w:rsidRDefault="00935E91" w:rsidP="002F4BE0"/>
    <w:p w14:paraId="7F75BCA2" w14:textId="77777777" w:rsidR="00935E91" w:rsidRDefault="00935E91" w:rsidP="002F4BE0"/>
    <w:p w14:paraId="62D294DA" w14:textId="77777777" w:rsidR="00167B48" w:rsidRPr="003E350E" w:rsidRDefault="00840230" w:rsidP="003E350E">
      <w:pPr>
        <w:jc w:val="center"/>
      </w:pPr>
      <w:r w:rsidRPr="003E350E">
        <w:t>Summary</w:t>
      </w:r>
    </w:p>
    <w:p w14:paraId="43A54EBB" w14:textId="47B7027D" w:rsidR="0065406A" w:rsidRDefault="00840230" w:rsidP="003E350E">
      <w:pPr>
        <w:pStyle w:val="Caption"/>
        <w:jc w:val="both"/>
      </w:pPr>
      <w:r>
        <w:t>Considering the distributed nature of the</w:t>
      </w:r>
      <w:r w:rsidR="00EC488A">
        <w:t xml:space="preserve"> </w:t>
      </w:r>
      <w:r>
        <w:t>AlpArray project (</w:t>
      </w:r>
      <w:r w:rsidR="00EC488A">
        <w:t>AlpArray Seismic Network (AASN), virtual network code “_AlpArray” includes a temporary network Z3 with &gt;25</w:t>
      </w:r>
      <w:r>
        <w:t>0</w:t>
      </w:r>
      <w:r w:rsidR="00EC488A">
        <w:t xml:space="preserve"> broadband</w:t>
      </w:r>
      <w:r>
        <w:t xml:space="preserve"> stations whose waveforms are archived at </w:t>
      </w:r>
      <w:r w:rsidR="00EC488A">
        <w:t>across 6 EIDA nodes, as well as all broadband stations from permanent networks in the region already available from all EIDA</w:t>
      </w:r>
      <w:r>
        <w:t xml:space="preserve">), we selected </w:t>
      </w:r>
      <w:r w:rsidR="00EC488A">
        <w:t>the AASN</w:t>
      </w:r>
      <w:r>
        <w:t xml:space="preserve"> to test the AAI workflow designed and implemented for EIDA.</w:t>
      </w:r>
      <w:r w:rsidR="003E350E">
        <w:t xml:space="preserve"> </w:t>
      </w:r>
      <w:r w:rsidR="007537A3">
        <w:t xml:space="preserve">During this exercise, </w:t>
      </w:r>
      <w:r w:rsidR="000C3F19">
        <w:t xml:space="preserve">all data centres </w:t>
      </w:r>
      <w:r w:rsidR="007537A3">
        <w:t>archiving waveforms</w:t>
      </w:r>
      <w:r w:rsidR="000C3F19">
        <w:t xml:space="preserve"> took part</w:t>
      </w:r>
      <w:r w:rsidR="007537A3">
        <w:t xml:space="preserve">, GFZ was </w:t>
      </w:r>
      <w:r w:rsidR="000C3F19">
        <w:t xml:space="preserve">also </w:t>
      </w:r>
      <w:r w:rsidR="007537A3">
        <w:t xml:space="preserve">hosting the “EIDA Authentication Service”, </w:t>
      </w:r>
      <w:r w:rsidR="000C3F19">
        <w:t xml:space="preserve">the </w:t>
      </w:r>
      <w:r w:rsidR="007537A3">
        <w:t>B2ACCESS instance</w:t>
      </w:r>
      <w:r w:rsidR="000C3F19">
        <w:t xml:space="preserve"> was hosted at Jülich</w:t>
      </w:r>
      <w:r w:rsidR="007537A3">
        <w:t xml:space="preserve">, and ETH was in charge of </w:t>
      </w:r>
      <w:r w:rsidR="002C3A5A">
        <w:t>the general management of the user group and the invitation of</w:t>
      </w:r>
      <w:r w:rsidR="007537A3">
        <w:t xml:space="preserve"> users to </w:t>
      </w:r>
      <w:r w:rsidR="002C3A5A">
        <w:t xml:space="preserve">register into </w:t>
      </w:r>
      <w:r w:rsidR="007537A3">
        <w:t>the AlpArray group by means of the graphical frontend of B2ACCESS.</w:t>
      </w:r>
      <w:r w:rsidR="003E350E">
        <w:t xml:space="preserve"> </w:t>
      </w:r>
      <w:r w:rsidR="007A6508">
        <w:t xml:space="preserve">The </w:t>
      </w:r>
      <w:r w:rsidR="00EE307C">
        <w:t>final test</w:t>
      </w:r>
      <w:r w:rsidR="007A6508">
        <w:t xml:space="preserve"> provided a deeper understanding of the details needed to be included in the documentation (for users and operators), as well as the technical adjustments to operate in a decentralized way.</w:t>
      </w:r>
    </w:p>
    <w:p w14:paraId="37CA261D" w14:textId="77777777" w:rsidR="00456007" w:rsidRDefault="0065406A" w:rsidP="0065406A">
      <w:pPr>
        <w:pStyle w:val="Heading1"/>
      </w:pPr>
      <w:r>
        <w:t>Objective</w:t>
      </w:r>
    </w:p>
    <w:p w14:paraId="6124F9A1" w14:textId="77777777" w:rsidR="00CF0E8D" w:rsidRDefault="00CF0E8D" w:rsidP="00817D85">
      <w:pPr>
        <w:pStyle w:val="CommentText"/>
      </w:pPr>
    </w:p>
    <w:p w14:paraId="50B5639B" w14:textId="7AD256FE" w:rsidR="00A95CD6" w:rsidRPr="0065406A" w:rsidRDefault="00456007" w:rsidP="00A95CD6">
      <w:pPr>
        <w:ind w:firstLine="284"/>
      </w:pPr>
      <w:r>
        <w:t xml:space="preserve">The purpose of the document is to </w:t>
      </w:r>
      <w:r w:rsidR="00B17221">
        <w:t xml:space="preserve">describe in detail all the activities performed </w:t>
      </w:r>
      <w:r w:rsidR="002D343F">
        <w:t xml:space="preserve">during this final test of delivering restricted data from the Alparray experiment to the users. </w:t>
      </w:r>
      <w:r w:rsidR="00A95CD6">
        <w:t xml:space="preserve">This test encompasses a completely distributed setup, </w:t>
      </w:r>
      <w:r w:rsidR="007406EB">
        <w:t xml:space="preserve">as Alparray is the most complex setup for a seismic network in EIDA, </w:t>
      </w:r>
      <w:r w:rsidR="00A95CD6">
        <w:t>not only from the point of view of the data archival, but also the management tasks.</w:t>
      </w:r>
    </w:p>
    <w:p w14:paraId="50077E17" w14:textId="77777777" w:rsidR="00CF0E8D" w:rsidRDefault="00CF0E8D" w:rsidP="00817D85">
      <w:pPr>
        <w:pStyle w:val="CommentText"/>
      </w:pPr>
    </w:p>
    <w:p w14:paraId="4A7D0B3A" w14:textId="77777777" w:rsidR="0065406A" w:rsidRDefault="00DD628B" w:rsidP="002B2FBB">
      <w:pPr>
        <w:ind w:firstLine="284"/>
      </w:pPr>
      <w:r>
        <w:t>From its conception</w:t>
      </w:r>
      <w:r w:rsidR="00480127">
        <w:t xml:space="preserve">, the </w:t>
      </w:r>
      <w:r>
        <w:t xml:space="preserve">“EIDA Authentication Service” </w:t>
      </w:r>
      <w:r w:rsidR="00480127">
        <w:t xml:space="preserve">was </w:t>
      </w:r>
      <w:r w:rsidR="009F3646">
        <w:t>designed</w:t>
      </w:r>
      <w:r w:rsidR="00480127">
        <w:t xml:space="preserve"> to </w:t>
      </w:r>
      <w:r w:rsidR="009F3646">
        <w:t>make use of</w:t>
      </w:r>
      <w:r w:rsidR="00302660">
        <w:t xml:space="preserve"> the discovery service</w:t>
      </w:r>
      <w:r w:rsidR="00480127">
        <w:t xml:space="preserve"> p</w:t>
      </w:r>
      <w:r w:rsidR="00B34F63">
        <w:t>rovided by eduGAIN (GEANT initi</w:t>
      </w:r>
      <w:r w:rsidR="00480127">
        <w:t>ative)</w:t>
      </w:r>
      <w:r w:rsidR="00B34F63">
        <w:t xml:space="preserve">, so that a user could </w:t>
      </w:r>
      <w:r w:rsidR="00EC488A">
        <w:t>log</w:t>
      </w:r>
      <w:r w:rsidR="00B34F63">
        <w:t xml:space="preserve">in at EIDA by </w:t>
      </w:r>
      <w:r w:rsidR="00CB34CA">
        <w:t>authenticating at his/her</w:t>
      </w:r>
      <w:r w:rsidR="00B34F63">
        <w:t xml:space="preserve"> home institution</w:t>
      </w:r>
      <w:r w:rsidR="00142EF8">
        <w:t xml:space="preserve">, not </w:t>
      </w:r>
      <w:r w:rsidR="00CB34CA">
        <w:t>with</w:t>
      </w:r>
      <w:r w:rsidR="00142EF8">
        <w:t xml:space="preserve"> </w:t>
      </w:r>
      <w:r w:rsidR="00EC488A">
        <w:t>EIDA</w:t>
      </w:r>
      <w:r w:rsidR="00480127">
        <w:t xml:space="preserve">. This was </w:t>
      </w:r>
      <w:r w:rsidR="00ED3761">
        <w:t xml:space="preserve">developed and </w:t>
      </w:r>
      <w:r w:rsidR="00480127">
        <w:t xml:space="preserve">tested during 2017 </w:t>
      </w:r>
      <w:r w:rsidR="00ED3761">
        <w:t xml:space="preserve">by GFZ </w:t>
      </w:r>
      <w:r w:rsidR="00480127">
        <w:t xml:space="preserve">and the results were successful </w:t>
      </w:r>
      <w:r w:rsidR="00480127" w:rsidRPr="00480127">
        <w:rPr>
          <w:i/>
        </w:rPr>
        <w:t>from the point of view of the authentication</w:t>
      </w:r>
      <w:r w:rsidR="00480127">
        <w:t>, but the amount of information (attributes) received after the user login were insufficient</w:t>
      </w:r>
      <w:r w:rsidR="00A13F46">
        <w:t xml:space="preserve"> to apply any authorization policy.</w:t>
      </w:r>
    </w:p>
    <w:p w14:paraId="3A2485DD" w14:textId="77777777" w:rsidR="00216DD8" w:rsidRDefault="00216DD8" w:rsidP="002B2FBB">
      <w:pPr>
        <w:ind w:firstLine="284"/>
      </w:pPr>
    </w:p>
    <w:p w14:paraId="2630484D" w14:textId="77777777" w:rsidR="00480127" w:rsidRDefault="00DD628B" w:rsidP="002B2FBB">
      <w:pPr>
        <w:ind w:firstLine="284"/>
      </w:pPr>
      <w:r>
        <w:t>During the second semester of 2017, GFZ worked,</w:t>
      </w:r>
      <w:r w:rsidRPr="0065406A">
        <w:t xml:space="preserve"> </w:t>
      </w:r>
      <w:r>
        <w:t>in the context of the EUDAT project, in the modification of the “EIDA Authentication Service” in order to couple it to a B2ACCESS instance</w:t>
      </w:r>
      <w:r w:rsidR="00374296">
        <w:t>, working as a proxy to the eduGAIN service</w:t>
      </w:r>
      <w:r>
        <w:t>.</w:t>
      </w:r>
      <w:r w:rsidR="00374296">
        <w:t xml:space="preserve"> Two main benefits were expected</w:t>
      </w:r>
      <w:r w:rsidR="00506E27">
        <w:t xml:space="preserve"> </w:t>
      </w:r>
      <w:r w:rsidR="00374296">
        <w:t>from this change</w:t>
      </w:r>
      <w:r w:rsidR="00863202">
        <w:t xml:space="preserve">, as </w:t>
      </w:r>
      <w:r w:rsidR="002A0285">
        <w:t>compared to us</w:t>
      </w:r>
      <w:r w:rsidR="00863202">
        <w:t>ing</w:t>
      </w:r>
      <w:r w:rsidR="002A0285">
        <w:t xml:space="preserve"> eduGAIN directly</w:t>
      </w:r>
      <w:r w:rsidR="00506E27">
        <w:t>:</w:t>
      </w:r>
    </w:p>
    <w:p w14:paraId="255283B9" w14:textId="77777777" w:rsidR="00506E27" w:rsidRDefault="00506E27" w:rsidP="00506E27">
      <w:pPr>
        <w:pStyle w:val="ListParagraph"/>
        <w:numPr>
          <w:ilvl w:val="0"/>
          <w:numId w:val="4"/>
        </w:numPr>
      </w:pPr>
      <w:r>
        <w:t xml:space="preserve">Users without an “eduGAINed” account (from an institution not taking part of the program), could link their </w:t>
      </w:r>
      <w:r w:rsidR="00BD4C61">
        <w:t>identity</w:t>
      </w:r>
      <w:r w:rsidR="00BC7061">
        <w:t xml:space="preserve"> </w:t>
      </w:r>
      <w:r>
        <w:t xml:space="preserve">to </w:t>
      </w:r>
      <w:r w:rsidR="00BD4C61">
        <w:t>an account</w:t>
      </w:r>
      <w:r>
        <w:t xml:space="preserve"> in B2ACCESS.</w:t>
      </w:r>
    </w:p>
    <w:p w14:paraId="69940A33" w14:textId="77777777" w:rsidR="00A24F2D" w:rsidRPr="00CF0E8D" w:rsidRDefault="00506E27" w:rsidP="00CF0E8D">
      <w:pPr>
        <w:pStyle w:val="ListParagraph"/>
        <w:numPr>
          <w:ilvl w:val="0"/>
          <w:numId w:val="4"/>
        </w:numPr>
      </w:pPr>
      <w:r>
        <w:t>B2ACCESS could manage extra attributes apart from the ones provided by eduGAIN. These attributes could be managed by anyone with proper permission (e.g. data centre operator, network PI), allowing a redistribution of the administrative tasks if needed.</w:t>
      </w:r>
    </w:p>
    <w:p w14:paraId="6F5836FE" w14:textId="77777777" w:rsidR="008E48CE" w:rsidRDefault="008E48CE" w:rsidP="008E48CE"/>
    <w:p w14:paraId="77A5D5F7" w14:textId="307EEF1A" w:rsidR="005138B9" w:rsidRDefault="008E48CE" w:rsidP="002B54E9">
      <w:pPr>
        <w:ind w:firstLine="284"/>
      </w:pPr>
      <w:r>
        <w:t>The whole workflow including access control list, definition of groups, management of its members, authentication/authorization and data request, was tested by some members of GFZ.</w:t>
      </w:r>
      <w:r w:rsidR="004D45E2">
        <w:t xml:space="preserve"> The exercise</w:t>
      </w:r>
      <w:r w:rsidR="002B54E9">
        <w:t xml:space="preserve"> was successful as a first step</w:t>
      </w:r>
      <w:r w:rsidR="004D45E2">
        <w:t xml:space="preserve"> </w:t>
      </w:r>
      <w:r w:rsidR="002B54E9">
        <w:t>and, in a second test</w:t>
      </w:r>
      <w:r w:rsidR="002A0285">
        <w:t xml:space="preserve">, GFZ and ETH used </w:t>
      </w:r>
      <w:r w:rsidR="002A0285">
        <w:lastRenderedPageBreak/>
        <w:t>accounts and group attributes both local to a B2A</w:t>
      </w:r>
      <w:r w:rsidR="00CF0E8D">
        <w:t>C</w:t>
      </w:r>
      <w:r w:rsidR="00A16A5F">
        <w:t>C</w:t>
      </w:r>
      <w:r w:rsidR="00CF0E8D">
        <w:t>ESS</w:t>
      </w:r>
      <w:r w:rsidR="002A0285">
        <w:t xml:space="preserve"> instance for federated authorisation to give a user access to data distributed over multiple web service endpoints. </w:t>
      </w:r>
      <w:r w:rsidR="005138B9">
        <w:t xml:space="preserve">The services and their roles involved in the exercise were as follows: </w:t>
      </w:r>
    </w:p>
    <w:p w14:paraId="300E665C" w14:textId="77777777" w:rsidR="005138B9" w:rsidRDefault="005138B9" w:rsidP="002B2FBB">
      <w:pPr>
        <w:ind w:firstLine="284"/>
      </w:pPr>
    </w:p>
    <w:p w14:paraId="33799431" w14:textId="2EF98CAA" w:rsidR="005138B9" w:rsidRDefault="00027E6B" w:rsidP="005138B9">
      <w:pPr>
        <w:pStyle w:val="CommentText"/>
      </w:pPr>
      <w:r w:rsidRPr="00231B1A">
        <w:rPr>
          <w:b/>
        </w:rPr>
        <w:t>B2A</w:t>
      </w:r>
      <w:r>
        <w:rPr>
          <w:b/>
        </w:rPr>
        <w:t>CCESS</w:t>
      </w:r>
    </w:p>
    <w:p w14:paraId="5A36DB30" w14:textId="0608FA7A" w:rsidR="005138B9" w:rsidRDefault="005138B9" w:rsidP="00CF0E8D">
      <w:pPr>
        <w:pStyle w:val="CommentText"/>
        <w:numPr>
          <w:ilvl w:val="0"/>
          <w:numId w:val="6"/>
        </w:numPr>
      </w:pPr>
      <w:r>
        <w:t xml:space="preserve">To federate authentication of different backends (including </w:t>
      </w:r>
      <w:r w:rsidR="00621808">
        <w:t>eduGAIN</w:t>
      </w:r>
      <w:r>
        <w:t xml:space="preserve">) as well as local accounts. </w:t>
      </w:r>
    </w:p>
    <w:p w14:paraId="0583B3E8" w14:textId="77777777" w:rsidR="005138B9" w:rsidRDefault="005138B9" w:rsidP="00CF0E8D">
      <w:pPr>
        <w:pStyle w:val="CommentText"/>
        <w:numPr>
          <w:ilvl w:val="0"/>
          <w:numId w:val="6"/>
        </w:numPr>
      </w:pPr>
      <w:r>
        <w:t xml:space="preserve"> To manage group adherence.</w:t>
      </w:r>
    </w:p>
    <w:p w14:paraId="28997B3D" w14:textId="77777777" w:rsidR="005138B9" w:rsidRDefault="005138B9" w:rsidP="00CF0E8D">
      <w:pPr>
        <w:pStyle w:val="CommentText"/>
        <w:ind w:left="720"/>
      </w:pPr>
    </w:p>
    <w:p w14:paraId="2319903B" w14:textId="3A61C1F0" w:rsidR="005138B9" w:rsidRPr="00231B1A" w:rsidRDefault="005138B9" w:rsidP="005138B9">
      <w:pPr>
        <w:pStyle w:val="CommentText"/>
        <w:rPr>
          <w:b/>
        </w:rPr>
      </w:pPr>
      <w:r w:rsidRPr="00231B1A">
        <w:rPr>
          <w:b/>
        </w:rPr>
        <w:t xml:space="preserve">EIDA </w:t>
      </w:r>
      <w:r w:rsidR="006C1C43">
        <w:rPr>
          <w:b/>
        </w:rPr>
        <w:t>A</w:t>
      </w:r>
      <w:r w:rsidRPr="00231B1A">
        <w:rPr>
          <w:b/>
        </w:rPr>
        <w:t>uth</w:t>
      </w:r>
      <w:r w:rsidR="006C1C43">
        <w:rPr>
          <w:b/>
        </w:rPr>
        <w:t>entication Service</w:t>
      </w:r>
      <w:r w:rsidRPr="00231B1A">
        <w:rPr>
          <w:b/>
        </w:rPr>
        <w:t xml:space="preserve"> </w:t>
      </w:r>
    </w:p>
    <w:p w14:paraId="26BEDC56" w14:textId="08A543ED" w:rsidR="005138B9" w:rsidRDefault="005138B9" w:rsidP="00CF0E8D">
      <w:pPr>
        <w:pStyle w:val="CommentText"/>
        <w:numPr>
          <w:ilvl w:val="0"/>
          <w:numId w:val="7"/>
        </w:numPr>
      </w:pPr>
      <w:r>
        <w:t>to offer a web service which checks authentication with B2A</w:t>
      </w:r>
      <w:r w:rsidR="000122BD">
        <w:t>CCESS</w:t>
      </w:r>
      <w:r>
        <w:t>, retrieves group adherence information, and issues certif</w:t>
      </w:r>
      <w:r w:rsidR="004035F1">
        <w:t>ied tokens of limited validity.</w:t>
      </w:r>
    </w:p>
    <w:p w14:paraId="03178BDD" w14:textId="77777777" w:rsidR="005138B9" w:rsidRDefault="005138B9" w:rsidP="00CF0E8D">
      <w:pPr>
        <w:pStyle w:val="CommentText"/>
        <w:ind w:left="360"/>
      </w:pPr>
    </w:p>
    <w:p w14:paraId="395D4EBD" w14:textId="2BE3AD52" w:rsidR="005138B9" w:rsidRPr="00231B1A" w:rsidRDefault="005138B9" w:rsidP="005138B9">
      <w:pPr>
        <w:pStyle w:val="CommentText"/>
        <w:rPr>
          <w:b/>
        </w:rPr>
      </w:pPr>
      <w:r w:rsidRPr="00231B1A">
        <w:rPr>
          <w:b/>
        </w:rPr>
        <w:t xml:space="preserve">Auth method extension of FDSN </w:t>
      </w:r>
      <w:r w:rsidR="006C1C43">
        <w:rPr>
          <w:b/>
        </w:rPr>
        <w:t>D</w:t>
      </w:r>
      <w:r w:rsidR="006C1C43" w:rsidRPr="00231B1A">
        <w:rPr>
          <w:b/>
        </w:rPr>
        <w:t>ataselect</w:t>
      </w:r>
      <w:r w:rsidRPr="00231B1A">
        <w:rPr>
          <w:b/>
        </w:rPr>
        <w:t>:</w:t>
      </w:r>
    </w:p>
    <w:p w14:paraId="4BA27E01" w14:textId="719AA4CC" w:rsidR="005138B9" w:rsidRDefault="005138B9" w:rsidP="00CF0E8D">
      <w:pPr>
        <w:pStyle w:val="ListParagraph"/>
        <w:numPr>
          <w:ilvl w:val="0"/>
          <w:numId w:val="7"/>
        </w:numPr>
      </w:pPr>
      <w:r>
        <w:t xml:space="preserve">to receive &amp; check the token, create time-limited </w:t>
      </w:r>
      <w:r w:rsidRPr="006C1C43">
        <w:rPr>
          <w:i/>
        </w:rPr>
        <w:t>queryauth</w:t>
      </w:r>
      <w:r>
        <w:t xml:space="preserve"> accounts (to be run by each datacentre as an extension of its </w:t>
      </w:r>
      <w:r w:rsidR="006C1C43">
        <w:t>FDSN Dataselect</w:t>
      </w:r>
      <w:r>
        <w:t>)</w:t>
      </w:r>
    </w:p>
    <w:p w14:paraId="33C8D8EF" w14:textId="77777777" w:rsidR="005138B9" w:rsidRDefault="005138B9" w:rsidP="005138B9">
      <w:pPr>
        <w:ind w:firstLine="284"/>
      </w:pPr>
    </w:p>
    <w:p w14:paraId="0C4CCE7C" w14:textId="64FB3259" w:rsidR="00000391" w:rsidRDefault="00D747ED" w:rsidP="00D0360A">
      <w:pPr>
        <w:pStyle w:val="Heading1"/>
      </w:pPr>
      <w:r>
        <w:t>Summary of the</w:t>
      </w:r>
      <w:r w:rsidR="00000391">
        <w:t xml:space="preserve"> functionali</w:t>
      </w:r>
      <w:r w:rsidR="00D0360A">
        <w:t>ties tested</w:t>
      </w:r>
    </w:p>
    <w:p w14:paraId="5FAE7F0C" w14:textId="55DFE0DF" w:rsidR="003A08A5" w:rsidRDefault="003A08A5" w:rsidP="00000391">
      <w:pPr>
        <w:pStyle w:val="ListParagraph"/>
        <w:numPr>
          <w:ilvl w:val="0"/>
          <w:numId w:val="7"/>
        </w:numPr>
      </w:pPr>
      <w:r>
        <w:t>Deployment and configuration of EAS</w:t>
      </w:r>
    </w:p>
    <w:p w14:paraId="444CEAFE" w14:textId="31574D0C" w:rsidR="003A08A5" w:rsidRDefault="003A08A5" w:rsidP="00000391">
      <w:pPr>
        <w:pStyle w:val="ListParagraph"/>
        <w:numPr>
          <w:ilvl w:val="0"/>
          <w:numId w:val="7"/>
        </w:numPr>
      </w:pPr>
      <w:r>
        <w:t>Link to the B2ACCESS instance at Jülich</w:t>
      </w:r>
    </w:p>
    <w:p w14:paraId="68D56A99" w14:textId="21F4C628" w:rsidR="003A08A5" w:rsidRDefault="003A08A5" w:rsidP="00607D23">
      <w:pPr>
        <w:pStyle w:val="ListParagraph"/>
        <w:numPr>
          <w:ilvl w:val="0"/>
          <w:numId w:val="7"/>
        </w:numPr>
      </w:pPr>
      <w:r>
        <w:t xml:space="preserve">Creation of </w:t>
      </w:r>
      <w:r w:rsidR="00AD60B7">
        <w:t xml:space="preserve">an </w:t>
      </w:r>
      <w:r>
        <w:t>EPOS group</w:t>
      </w:r>
      <w:r w:rsidR="00607D23">
        <w:t xml:space="preserve"> (and </w:t>
      </w:r>
      <w:r>
        <w:t>subgroups</w:t>
      </w:r>
      <w:r w:rsidR="00607D23">
        <w:t>) to manage Access Control L</w:t>
      </w:r>
      <w:r>
        <w:t>ists of different data sets</w:t>
      </w:r>
    </w:p>
    <w:p w14:paraId="73299113" w14:textId="67EF3767" w:rsidR="00000391" w:rsidRDefault="00000391" w:rsidP="00000391">
      <w:pPr>
        <w:pStyle w:val="ListParagraph"/>
        <w:numPr>
          <w:ilvl w:val="0"/>
          <w:numId w:val="7"/>
        </w:numPr>
      </w:pPr>
      <w:r>
        <w:t xml:space="preserve">Creation of new accounts </w:t>
      </w:r>
      <w:r w:rsidR="00032B54">
        <w:t xml:space="preserve">for users </w:t>
      </w:r>
      <w:r>
        <w:t>locally to B2ACCESS</w:t>
      </w:r>
    </w:p>
    <w:p w14:paraId="7BB9A86E" w14:textId="31E7597F" w:rsidR="00477DFD" w:rsidRDefault="00FB0B21" w:rsidP="00477DFD">
      <w:pPr>
        <w:pStyle w:val="ListParagraph"/>
        <w:numPr>
          <w:ilvl w:val="0"/>
          <w:numId w:val="7"/>
        </w:numPr>
      </w:pPr>
      <w:r>
        <w:t>Creation of</w:t>
      </w:r>
      <w:r w:rsidR="00C04ADD">
        <w:t xml:space="preserve"> new account</w:t>
      </w:r>
      <w:r>
        <w:t>s</w:t>
      </w:r>
      <w:r w:rsidR="00325CA6">
        <w:t xml:space="preserve"> from user’s </w:t>
      </w:r>
      <w:r w:rsidR="00BC7F70">
        <w:t>home institution</w:t>
      </w:r>
      <w:r w:rsidR="00325CA6">
        <w:t xml:space="preserve"> authentication via eduGAIN</w:t>
      </w:r>
    </w:p>
    <w:p w14:paraId="00C2D7A6" w14:textId="1C7F716F" w:rsidR="006E3DF2" w:rsidRDefault="006E3DF2" w:rsidP="00477DFD">
      <w:pPr>
        <w:pStyle w:val="ListParagraph"/>
        <w:numPr>
          <w:ilvl w:val="0"/>
          <w:numId w:val="7"/>
        </w:numPr>
      </w:pPr>
      <w:r>
        <w:t>Granting permissions to operators</w:t>
      </w:r>
      <w:r w:rsidR="00FD07F5">
        <w:t>/PIs</w:t>
      </w:r>
      <w:r>
        <w:t xml:space="preserve"> to include users in different groups</w:t>
      </w:r>
    </w:p>
    <w:p w14:paraId="22797D50" w14:textId="22FB1C96" w:rsidR="006E3DF2" w:rsidRDefault="00EB5681" w:rsidP="00000391">
      <w:pPr>
        <w:pStyle w:val="ListParagraph"/>
        <w:numPr>
          <w:ilvl w:val="0"/>
          <w:numId w:val="7"/>
        </w:numPr>
      </w:pPr>
      <w:r>
        <w:t xml:space="preserve">Check proper setup of SeisComP3 servers at data centres to </w:t>
      </w:r>
      <w:r w:rsidR="00E10A27">
        <w:t xml:space="preserve">offer </w:t>
      </w:r>
      <w:r w:rsidR="000641AF">
        <w:t xml:space="preserve">a </w:t>
      </w:r>
      <w:r w:rsidR="00E10A27">
        <w:t xml:space="preserve">non-standard extension of the Dataselect WS </w:t>
      </w:r>
      <w:r w:rsidR="000641AF">
        <w:t>(</w:t>
      </w:r>
      <w:r w:rsidR="00E10A27">
        <w:t>“auth” method</w:t>
      </w:r>
      <w:r w:rsidR="000641AF">
        <w:t>)</w:t>
      </w:r>
    </w:p>
    <w:p w14:paraId="17FCB91C" w14:textId="2C0CCA3D" w:rsidR="007A0479" w:rsidRDefault="007A0479" w:rsidP="007A0479">
      <w:pPr>
        <w:pStyle w:val="ListParagraph"/>
        <w:numPr>
          <w:ilvl w:val="0"/>
          <w:numId w:val="7"/>
        </w:numPr>
      </w:pPr>
      <w:r w:rsidRPr="007A0479">
        <w:t xml:space="preserve">Requesting a token from </w:t>
      </w:r>
      <w:r>
        <w:t xml:space="preserve">the </w:t>
      </w:r>
      <w:r w:rsidRPr="007A0479">
        <w:t>EIDA</w:t>
      </w:r>
      <w:r>
        <w:t xml:space="preserve"> Authentication System</w:t>
      </w:r>
    </w:p>
    <w:p w14:paraId="34BF5AD7" w14:textId="6E91A3C6" w:rsidR="007A0479" w:rsidRPr="007A0479" w:rsidRDefault="0057351F" w:rsidP="007A0479">
      <w:pPr>
        <w:pStyle w:val="ListParagraph"/>
        <w:numPr>
          <w:ilvl w:val="0"/>
          <w:numId w:val="7"/>
        </w:numPr>
      </w:pPr>
      <w:r w:rsidRPr="0057351F">
        <w:t>Access control administration in SeisComP3</w:t>
      </w:r>
    </w:p>
    <w:p w14:paraId="2BE525B3" w14:textId="10E3FE1A" w:rsidR="008C143D" w:rsidRDefault="008C143D" w:rsidP="00000391">
      <w:pPr>
        <w:pStyle w:val="ListParagraph"/>
        <w:numPr>
          <w:ilvl w:val="0"/>
          <w:numId w:val="7"/>
        </w:numPr>
      </w:pPr>
      <w:r>
        <w:t>Request of data from one or many data centres using fdsnws_fetch</w:t>
      </w:r>
    </w:p>
    <w:p w14:paraId="799A1A06" w14:textId="77777777" w:rsidR="00000391" w:rsidRDefault="00000391" w:rsidP="002B2FBB">
      <w:pPr>
        <w:ind w:firstLine="284"/>
      </w:pPr>
    </w:p>
    <w:p w14:paraId="3B372A3B" w14:textId="11B4F4CB" w:rsidR="0038209D" w:rsidRDefault="0038209D" w:rsidP="002B2FBB">
      <w:pPr>
        <w:ind w:firstLine="284"/>
      </w:pPr>
      <w:r>
        <w:t xml:space="preserve">In the next sections, we describe all the tasks we </w:t>
      </w:r>
      <w:r w:rsidR="00690304">
        <w:t>perform</w:t>
      </w:r>
      <w:r>
        <w:t>ed. In the last part of the document, we present the results of this exercise and the lessons learned from it.</w:t>
      </w:r>
    </w:p>
    <w:p w14:paraId="4E5BF85E" w14:textId="77777777" w:rsidR="00CF0E8D" w:rsidRDefault="00CF0E8D" w:rsidP="002B2FBB">
      <w:pPr>
        <w:ind w:firstLine="284"/>
      </w:pPr>
    </w:p>
    <w:p w14:paraId="67A952A4" w14:textId="1EAB9881" w:rsidR="003A2C19" w:rsidRDefault="003A2C19" w:rsidP="008857EA">
      <w:pPr>
        <w:pStyle w:val="Heading1"/>
      </w:pPr>
      <w:r>
        <w:t>Deployment and configuration of the EIDA Authentication System</w:t>
      </w:r>
    </w:p>
    <w:p w14:paraId="65D45AC8" w14:textId="5C4A0B1E" w:rsidR="003A2C19" w:rsidRDefault="00A70378" w:rsidP="002B2FBB">
      <w:pPr>
        <w:ind w:firstLine="284"/>
      </w:pPr>
      <w:r>
        <w:t>A simple web page was design</w:t>
      </w:r>
      <w:r w:rsidR="00A25A71">
        <w:t>ed</w:t>
      </w:r>
      <w:r w:rsidR="003E40D0">
        <w:rPr>
          <w:rStyle w:val="FootnoteReference"/>
        </w:rPr>
        <w:footnoteReference w:id="1"/>
      </w:r>
      <w:r>
        <w:t xml:space="preserve"> to provide a way to request a token </w:t>
      </w:r>
      <w:r w:rsidR="007135B5">
        <w:t xml:space="preserve">(expiring maximum </w:t>
      </w:r>
      <w:r w:rsidR="00A67ECE">
        <w:t>in one month time</w:t>
      </w:r>
      <w:r w:rsidR="007135B5">
        <w:t xml:space="preserve">) </w:t>
      </w:r>
      <w:r>
        <w:t xml:space="preserve">to be </w:t>
      </w:r>
      <w:r w:rsidR="00A67ECE">
        <w:t xml:space="preserve">later </w:t>
      </w:r>
      <w:r w:rsidR="003A3767">
        <w:t xml:space="preserve">presented to the </w:t>
      </w:r>
      <w:r>
        <w:t xml:space="preserve">EIDA services. This web page will redirect the user to </w:t>
      </w:r>
      <w:r w:rsidR="007D5DB2">
        <w:t xml:space="preserve">a </w:t>
      </w:r>
      <w:r>
        <w:t xml:space="preserve">B2ACCESS </w:t>
      </w:r>
      <w:r w:rsidR="007D5DB2">
        <w:t xml:space="preserve">service </w:t>
      </w:r>
      <w:r>
        <w:t xml:space="preserve">and, after a successful login, will provide </w:t>
      </w:r>
      <w:r w:rsidR="00EA4696">
        <w:t>him/her a digitally signed human-readable file with all the attributes present in the user profile.</w:t>
      </w:r>
    </w:p>
    <w:p w14:paraId="3EE4F74D" w14:textId="4583FEE8" w:rsidR="007D5DB2" w:rsidRDefault="007D5DB2" w:rsidP="002B2FBB">
      <w:pPr>
        <w:ind w:firstLine="284"/>
      </w:pPr>
      <w:r w:rsidRPr="00607D23">
        <w:rPr>
          <w:color w:val="FF0000"/>
        </w:rPr>
        <w:t xml:space="preserve">The web page also includes </w:t>
      </w:r>
      <w:r w:rsidR="00B63CE8" w:rsidRPr="00607D23">
        <w:rPr>
          <w:color w:val="FF0000"/>
        </w:rPr>
        <w:t>the possibility to upload a token to check the validity of its signature. This can be useful in case of problems using the token with an EIDA service.</w:t>
      </w:r>
    </w:p>
    <w:p w14:paraId="5A463C60" w14:textId="0BEFD054" w:rsidR="00F6262E" w:rsidRDefault="00F6262E" w:rsidP="002B2FBB">
      <w:pPr>
        <w:ind w:firstLine="284"/>
      </w:pPr>
      <w:r>
        <w:t xml:space="preserve">All information needed for a user requesting a token </w:t>
      </w:r>
      <w:r w:rsidR="00FF1A1B">
        <w:t xml:space="preserve">is </w:t>
      </w:r>
      <w:r>
        <w:t xml:space="preserve">also </w:t>
      </w:r>
      <w:r w:rsidR="00FF1A1B">
        <w:t xml:space="preserve">present </w:t>
      </w:r>
      <w:r>
        <w:t>in the web page</w:t>
      </w:r>
      <w:r w:rsidR="00FF1A1B">
        <w:t xml:space="preserve"> in the form of Questions and Answers</w:t>
      </w:r>
      <w:r>
        <w:t>.</w:t>
      </w:r>
    </w:p>
    <w:p w14:paraId="649F049C" w14:textId="77777777" w:rsidR="0040492D" w:rsidRDefault="0040492D" w:rsidP="00003D7D">
      <w:pPr>
        <w:pStyle w:val="Heading1"/>
      </w:pPr>
      <w:r>
        <w:lastRenderedPageBreak/>
        <w:t>Link to the B2ACCESS instance at Jülich</w:t>
      </w:r>
    </w:p>
    <w:p w14:paraId="3ECFB9EE" w14:textId="28215E3F" w:rsidR="0040492D" w:rsidRPr="0040492D" w:rsidRDefault="0040492D" w:rsidP="0040492D">
      <w:pPr>
        <w:ind w:firstLine="284"/>
      </w:pPr>
      <w:r>
        <w:t xml:space="preserve">The </w:t>
      </w:r>
      <w:r w:rsidR="00607D23">
        <w:t>EIDA Authentication S</w:t>
      </w:r>
      <w:r>
        <w:t xml:space="preserve">ystem </w:t>
      </w:r>
      <w:r w:rsidR="00607D23">
        <w:t xml:space="preserve">(EAS) </w:t>
      </w:r>
      <w:r>
        <w:t xml:space="preserve">was configured to trust the B2ACCESS instance running in production at the </w:t>
      </w:r>
      <w:r w:rsidR="00E61C70" w:rsidRPr="00320ECD">
        <w:rPr>
          <w:i/>
        </w:rPr>
        <w:t>Forschungszentrum Jülich</w:t>
      </w:r>
      <w:r w:rsidR="00AC365B">
        <w:t>,</w:t>
      </w:r>
      <w:r w:rsidR="00E61C70">
        <w:t xml:space="preserve"> by including the metadata from B2ACCESS in our Shibboleth configuration</w:t>
      </w:r>
      <w:r w:rsidR="00AC365B">
        <w:t xml:space="preserve">. </w:t>
      </w:r>
      <w:r w:rsidR="00C51E4E">
        <w:t xml:space="preserve">From the other side, the B2ACCESS operators at Jülich </w:t>
      </w:r>
      <w:r w:rsidR="00320ECD">
        <w:t>included</w:t>
      </w:r>
      <w:r w:rsidR="00CF3F92">
        <w:t xml:space="preserve"> our Service ID as a recognized Service Provider.</w:t>
      </w:r>
      <w:r w:rsidR="003802E0">
        <w:t xml:space="preserve"> Due to this reason, the service cannot so easily change the URL where it runs. This would also imply a change in the remote configuration of a service running in production.</w:t>
      </w:r>
    </w:p>
    <w:p w14:paraId="78ACEC3F" w14:textId="09DA2117" w:rsidR="00AD60B7" w:rsidRDefault="00AD60B7" w:rsidP="00003D7D">
      <w:pPr>
        <w:pStyle w:val="Heading1"/>
      </w:pPr>
      <w:r>
        <w:t>The EPOS</w:t>
      </w:r>
      <w:r w:rsidR="0017027D">
        <w:t xml:space="preserve"> root</w:t>
      </w:r>
      <w:r>
        <w:t xml:space="preserve"> </w:t>
      </w:r>
      <w:r w:rsidR="0017027D">
        <w:t xml:space="preserve">and </w:t>
      </w:r>
      <w:r w:rsidR="00D515A2">
        <w:t xml:space="preserve">the creation of </w:t>
      </w:r>
      <w:r w:rsidR="0017027D">
        <w:t xml:space="preserve">subgroups for the </w:t>
      </w:r>
      <w:r w:rsidR="00D515A2">
        <w:t xml:space="preserve">access </w:t>
      </w:r>
      <w:r w:rsidR="0017027D">
        <w:t>management</w:t>
      </w:r>
    </w:p>
    <w:p w14:paraId="4682ABB8" w14:textId="00B9F0D3" w:rsidR="00AD60B7" w:rsidRDefault="00AD60B7" w:rsidP="00AD60B7">
      <w:pPr>
        <w:ind w:firstLine="284"/>
      </w:pPr>
      <w:r>
        <w:t xml:space="preserve">The B2ACCESS </w:t>
      </w:r>
      <w:r w:rsidR="00AB30F2">
        <w:t>service at Jülich is provided to different communities or groups of users, where EIDA/EPOS is only one of them. In order to keep the organization and the management of the attributes decoupled from the other actors, a group (/EPOS) was created in which all the EPOS related activities and information should take place.</w:t>
      </w:r>
    </w:p>
    <w:p w14:paraId="359A05B8" w14:textId="548AFBD1" w:rsidR="005760B4" w:rsidRDefault="005760B4" w:rsidP="00AD60B7">
      <w:pPr>
        <w:ind w:firstLine="284"/>
      </w:pPr>
      <w:r>
        <w:t>In this EPOS group a small number of trusted persons will have permissions to perform administrative tasks, like create subgroups, include/exclude users in different groups, etc. But the most important action is the possibility to grant permissions to another user who can be manager of a subgroup.</w:t>
      </w:r>
    </w:p>
    <w:p w14:paraId="5D86FD44" w14:textId="3A3D6B31" w:rsidR="00DE795B" w:rsidRDefault="00DE795B" w:rsidP="00AD60B7">
      <w:pPr>
        <w:ind w:firstLine="284"/>
      </w:pPr>
      <w:r>
        <w:t xml:space="preserve">For </w:t>
      </w:r>
      <w:r w:rsidR="005760B4">
        <w:t xml:space="preserve">instance, for </w:t>
      </w:r>
      <w:r>
        <w:t>the Alparray test, we created a subgroup called “alparray”</w:t>
      </w:r>
      <w:r w:rsidR="005760B4">
        <w:t xml:space="preserve"> in which a user from ETH, formally in charge of the administration of the network, was given permissions to ma</w:t>
      </w:r>
      <w:r w:rsidR="00607D23">
        <w:t>nage the users belonging to the</w:t>
      </w:r>
      <w:r w:rsidR="005760B4">
        <w:t xml:space="preserve"> </w:t>
      </w:r>
      <w:r w:rsidR="00607D23">
        <w:t xml:space="preserve">“alparray” </w:t>
      </w:r>
      <w:r w:rsidR="005760B4">
        <w:t>(sub)group. In this way</w:t>
      </w:r>
      <w:r w:rsidR="00607D23">
        <w:t>, the management of the Access Control L</w:t>
      </w:r>
      <w:r w:rsidR="005760B4">
        <w:t>ist can be decentralized and performed by the network operators or someone from the hosting data centre. All options are feasible and can be in each case different.</w:t>
      </w:r>
    </w:p>
    <w:p w14:paraId="7AA88EDC" w14:textId="00A7FD72" w:rsidR="0090271B" w:rsidRDefault="0090271B" w:rsidP="0090271B">
      <w:pPr>
        <w:ind w:firstLine="284"/>
        <w:jc w:val="center"/>
      </w:pPr>
      <w:r>
        <w:rPr>
          <w:noProof/>
        </w:rPr>
        <w:drawing>
          <wp:inline distT="0" distB="0" distL="0" distR="0" wp14:anchorId="47B2AB85" wp14:editId="3C63032E">
            <wp:extent cx="3074276" cy="294437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24 at 16.00.19.png"/>
                    <pic:cNvPicPr/>
                  </pic:nvPicPr>
                  <pic:blipFill>
                    <a:blip r:embed="rId8">
                      <a:extLst>
                        <a:ext uri="{28A0092B-C50C-407E-A947-70E740481C1C}">
                          <a14:useLocalDpi xmlns:a14="http://schemas.microsoft.com/office/drawing/2010/main" val="0"/>
                        </a:ext>
                      </a:extLst>
                    </a:blip>
                    <a:stretch>
                      <a:fillRect/>
                    </a:stretch>
                  </pic:blipFill>
                  <pic:spPr>
                    <a:xfrm>
                      <a:off x="0" y="0"/>
                      <a:ext cx="3080524" cy="2950360"/>
                    </a:xfrm>
                    <a:prstGeom prst="rect">
                      <a:avLst/>
                    </a:prstGeom>
                  </pic:spPr>
                </pic:pic>
              </a:graphicData>
            </a:graphic>
          </wp:inline>
        </w:drawing>
      </w:r>
    </w:p>
    <w:p w14:paraId="73312751" w14:textId="6F8B6947" w:rsidR="00BA66AB" w:rsidRPr="00AD60B7" w:rsidRDefault="00BA66AB" w:rsidP="00174A89">
      <w:pPr>
        <w:pStyle w:val="Caption"/>
        <w:jc w:val="center"/>
      </w:pPr>
      <w:r>
        <w:t>G</w:t>
      </w:r>
      <w:r w:rsidR="00C15DD1">
        <w:t>roups and subgroups organization for the Alparray test within</w:t>
      </w:r>
      <w:r>
        <w:t xml:space="preserve"> B2ACCESS.</w:t>
      </w:r>
    </w:p>
    <w:p w14:paraId="71517978" w14:textId="77777777" w:rsidR="00923330" w:rsidRDefault="00923330" w:rsidP="00003D7D">
      <w:pPr>
        <w:pStyle w:val="Heading1"/>
      </w:pPr>
      <w:r>
        <w:t>Creation of new accounts for users locally to B2ACCESS</w:t>
      </w:r>
    </w:p>
    <w:p w14:paraId="71D3E3A8" w14:textId="20CD0F0C" w:rsidR="00923330" w:rsidRDefault="0019236C" w:rsidP="00923330">
      <w:pPr>
        <w:ind w:firstLine="284"/>
      </w:pPr>
      <w:r>
        <w:t>Any user can access the B2ACCESS portal</w:t>
      </w:r>
      <w:r w:rsidR="00BF221B">
        <w:rPr>
          <w:rStyle w:val="FootnoteReference"/>
        </w:rPr>
        <w:footnoteReference w:id="2"/>
      </w:r>
      <w:r>
        <w:t xml:space="preserve"> and register to have an account in the system. On the upper right corner of the main page, there is a link for this purpose</w:t>
      </w:r>
      <w:r w:rsidR="00A36A02">
        <w:t xml:space="preserve"> (“</w:t>
      </w:r>
      <w:r w:rsidR="00A36A02" w:rsidRPr="00A36A02">
        <w:rPr>
          <w:i/>
        </w:rPr>
        <w:t xml:space="preserve">Register a new </w:t>
      </w:r>
      <w:r w:rsidR="00A36A02" w:rsidRPr="00A36A02">
        <w:rPr>
          <w:i/>
        </w:rPr>
        <w:lastRenderedPageBreak/>
        <w:t>account</w:t>
      </w:r>
      <w:r w:rsidR="00A36A02">
        <w:t>”)</w:t>
      </w:r>
      <w:r>
        <w:t>. There are different technical ways to create this account</w:t>
      </w:r>
      <w:r w:rsidR="00E4277F">
        <w:t>, being the “</w:t>
      </w:r>
      <w:r w:rsidR="00E4277F" w:rsidRPr="00A36A02">
        <w:rPr>
          <w:i/>
        </w:rPr>
        <w:t xml:space="preserve">Create </w:t>
      </w:r>
      <w:r w:rsidR="004916A1" w:rsidRPr="00A36A02">
        <w:rPr>
          <w:i/>
        </w:rPr>
        <w:t>B2ACCESS</w:t>
      </w:r>
      <w:r w:rsidR="00E4277F" w:rsidRPr="00A36A02">
        <w:rPr>
          <w:i/>
        </w:rPr>
        <w:t xml:space="preserve"> account </w:t>
      </w:r>
      <w:r w:rsidR="004916A1" w:rsidRPr="00A36A02">
        <w:rPr>
          <w:i/>
        </w:rPr>
        <w:t>(</w:t>
      </w:r>
      <w:r w:rsidR="00E4277F" w:rsidRPr="00A36A02">
        <w:rPr>
          <w:i/>
        </w:rPr>
        <w:t>username only</w:t>
      </w:r>
      <w:r w:rsidR="004916A1" w:rsidRPr="00A36A02">
        <w:rPr>
          <w:i/>
        </w:rPr>
        <w:t>)</w:t>
      </w:r>
      <w:r w:rsidR="00E4277F">
        <w:t>” the recommended one due to its simplicity.</w:t>
      </w:r>
    </w:p>
    <w:p w14:paraId="285BCB4E" w14:textId="77777777" w:rsidR="001B387F" w:rsidRDefault="001B387F" w:rsidP="001B387F">
      <w:pPr>
        <w:ind w:firstLine="284"/>
        <w:jc w:val="center"/>
      </w:pPr>
      <w:r>
        <w:rPr>
          <w:noProof/>
        </w:rPr>
        <w:drawing>
          <wp:inline distT="0" distB="0" distL="0" distR="0" wp14:anchorId="18D15FAD" wp14:editId="33503DB3">
            <wp:extent cx="3024018" cy="3005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24 at 16.06.20.png"/>
                    <pic:cNvPicPr/>
                  </pic:nvPicPr>
                  <pic:blipFill>
                    <a:blip r:embed="rId9">
                      <a:extLst>
                        <a:ext uri="{28A0092B-C50C-407E-A947-70E740481C1C}">
                          <a14:useLocalDpi xmlns:a14="http://schemas.microsoft.com/office/drawing/2010/main" val="0"/>
                        </a:ext>
                      </a:extLst>
                    </a:blip>
                    <a:stretch>
                      <a:fillRect/>
                    </a:stretch>
                  </pic:blipFill>
                  <pic:spPr>
                    <a:xfrm>
                      <a:off x="0" y="0"/>
                      <a:ext cx="3037565" cy="3018484"/>
                    </a:xfrm>
                    <a:prstGeom prst="rect">
                      <a:avLst/>
                    </a:prstGeom>
                  </pic:spPr>
                </pic:pic>
              </a:graphicData>
            </a:graphic>
          </wp:inline>
        </w:drawing>
      </w:r>
    </w:p>
    <w:p w14:paraId="7CAE0B97" w14:textId="4200C5CC" w:rsidR="001B387F" w:rsidRDefault="001B387F" w:rsidP="001B387F">
      <w:pPr>
        <w:pStyle w:val="Caption"/>
        <w:jc w:val="center"/>
      </w:pPr>
      <w:r>
        <w:t>R</w:t>
      </w:r>
      <w:r w:rsidR="003D4BAF">
        <w:t>egistration dorm including</w:t>
      </w:r>
      <w:r>
        <w:t xml:space="preserve"> </w:t>
      </w:r>
      <w:r w:rsidR="003D4BAF">
        <w:t>a checkbox to register as an EPOS user</w:t>
      </w:r>
      <w:r>
        <w:t>.</w:t>
      </w:r>
    </w:p>
    <w:p w14:paraId="05AFC014" w14:textId="6725B76C" w:rsidR="00881D63" w:rsidRDefault="00881D63" w:rsidP="00923330">
      <w:pPr>
        <w:ind w:firstLine="284"/>
      </w:pPr>
      <w:r>
        <w:t>The user will need to fill a form with basic contact details (</w:t>
      </w:r>
      <w:r w:rsidR="00B80684">
        <w:t xml:space="preserve">e.g. </w:t>
      </w:r>
      <w:r>
        <w:t>name, email)</w:t>
      </w:r>
      <w:r w:rsidR="00A36A02">
        <w:t xml:space="preserve">. In this form, </w:t>
      </w:r>
      <w:r w:rsidR="00A36A02" w:rsidRPr="00A36A02">
        <w:rPr>
          <w:b/>
        </w:rPr>
        <w:t>there is a</w:t>
      </w:r>
      <w:r w:rsidRPr="00A36A02">
        <w:rPr>
          <w:b/>
        </w:rPr>
        <w:t xml:space="preserve"> checkbox available to request being part of EPOS.</w:t>
      </w:r>
      <w:r w:rsidR="00D92F30" w:rsidRPr="00A36A02">
        <w:rPr>
          <w:b/>
        </w:rPr>
        <w:t xml:space="preserve"> </w:t>
      </w:r>
      <w:r w:rsidR="00A36A02" w:rsidRPr="00A36A02">
        <w:rPr>
          <w:b/>
        </w:rPr>
        <w:t>It is mandatory to check it.</w:t>
      </w:r>
      <w:r w:rsidR="00A36A02">
        <w:t xml:space="preserve"> </w:t>
      </w:r>
      <w:r w:rsidR="00D92F30">
        <w:t>When the form is submitted, the email address will be validated</w:t>
      </w:r>
      <w:r w:rsidR="000D5782">
        <w:t xml:space="preserve"> with a message to the user containing a link for the validation.</w:t>
      </w:r>
    </w:p>
    <w:p w14:paraId="018B92FF" w14:textId="18681355" w:rsidR="005B3CF0" w:rsidRPr="00923330" w:rsidRDefault="005B3CF0" w:rsidP="005B3CF0">
      <w:pPr>
        <w:ind w:firstLine="284"/>
        <w:jc w:val="center"/>
      </w:pPr>
    </w:p>
    <w:p w14:paraId="77FFAC2C" w14:textId="33D00BAF" w:rsidR="00C640AB" w:rsidRDefault="00FB0B21" w:rsidP="00003D7D">
      <w:pPr>
        <w:pStyle w:val="Heading1"/>
      </w:pPr>
      <w:r>
        <w:t>Creation of new accounts</w:t>
      </w:r>
      <w:r w:rsidR="00325CA6" w:rsidRPr="00325CA6">
        <w:t xml:space="preserve"> from user’s home institution authentication via eduGA</w:t>
      </w:r>
      <w:r w:rsidR="00C640AB">
        <w:t>IN</w:t>
      </w:r>
    </w:p>
    <w:p w14:paraId="24A507FB" w14:textId="59D60A56" w:rsidR="00C640AB" w:rsidRDefault="00F8305C" w:rsidP="00F8305C">
      <w:pPr>
        <w:ind w:firstLine="284"/>
      </w:pPr>
      <w:r>
        <w:t xml:space="preserve">If the user belongs to an institution which is part of the eduGAIN initiative the previous point should be skipped. In order to know whether this is the case, a list of institutions </w:t>
      </w:r>
      <w:r w:rsidR="00ED29A2">
        <w:t>is</w:t>
      </w:r>
      <w:r>
        <w:t xml:space="preserve"> </w:t>
      </w:r>
      <w:r w:rsidR="00A96401">
        <w:t>includ</w:t>
      </w:r>
      <w:r>
        <w:t>ed in the block “</w:t>
      </w:r>
      <w:r w:rsidRPr="00FB0B21">
        <w:rPr>
          <w:i/>
        </w:rPr>
        <w:t>Login with your institutional ID</w:t>
      </w:r>
      <w:r>
        <w:t>” and, due to the length of the list, a search field is also provided to allow for a quick search.</w:t>
      </w:r>
    </w:p>
    <w:p w14:paraId="7CE12661" w14:textId="77777777" w:rsidR="00D9219D" w:rsidRDefault="00513F8F" w:rsidP="00F8305C">
      <w:pPr>
        <w:ind w:firstLine="284"/>
      </w:pPr>
      <w:r>
        <w:t>When the user finds its home institution, this can be selected and the user will be redirected to log in there with a message explaining that the login will be used by B2ACCESS for authentication purposes.</w:t>
      </w:r>
    </w:p>
    <w:p w14:paraId="2BD609F4" w14:textId="74BDDEAD" w:rsidR="00D9219D" w:rsidRDefault="00D9219D" w:rsidP="00F8305C">
      <w:pPr>
        <w:ind w:firstLine="284"/>
      </w:pPr>
      <w:r>
        <w:rPr>
          <w:noProof/>
        </w:rPr>
        <w:lastRenderedPageBreak/>
        <w:drawing>
          <wp:inline distT="0" distB="0" distL="0" distR="0" wp14:anchorId="33149214" wp14:editId="73E948D7">
            <wp:extent cx="5056426" cy="5315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access_eth_2.png"/>
                    <pic:cNvPicPr/>
                  </pic:nvPicPr>
                  <pic:blipFill>
                    <a:blip r:embed="rId10">
                      <a:extLst>
                        <a:ext uri="{28A0092B-C50C-407E-A947-70E740481C1C}">
                          <a14:useLocalDpi xmlns:a14="http://schemas.microsoft.com/office/drawing/2010/main" val="0"/>
                        </a:ext>
                      </a:extLst>
                    </a:blip>
                    <a:stretch>
                      <a:fillRect/>
                    </a:stretch>
                  </pic:blipFill>
                  <pic:spPr>
                    <a:xfrm>
                      <a:off x="0" y="0"/>
                      <a:ext cx="5058045" cy="5316717"/>
                    </a:xfrm>
                    <a:prstGeom prst="rect">
                      <a:avLst/>
                    </a:prstGeom>
                  </pic:spPr>
                </pic:pic>
              </a:graphicData>
            </a:graphic>
          </wp:inline>
        </w:drawing>
      </w:r>
    </w:p>
    <w:p w14:paraId="579C4ACD" w14:textId="77777777" w:rsidR="00D9219D" w:rsidRDefault="00D9219D" w:rsidP="00F8305C">
      <w:pPr>
        <w:ind w:firstLine="284"/>
      </w:pPr>
    </w:p>
    <w:p w14:paraId="07060703" w14:textId="05E702BD" w:rsidR="00513F8F" w:rsidRDefault="00DB4AFA" w:rsidP="00F8305C">
      <w:pPr>
        <w:ind w:firstLine="284"/>
      </w:pPr>
      <w:r>
        <w:t>Once</w:t>
      </w:r>
      <w:r w:rsidR="00285A50">
        <w:t xml:space="preserve"> the user is successfully </w:t>
      </w:r>
      <w:r w:rsidR="002772E7">
        <w:t>authenticat</w:t>
      </w:r>
      <w:r w:rsidR="00285A50">
        <w:t>ed at their institution</w:t>
      </w:r>
      <w:r w:rsidR="00FB0B21">
        <w:t>,</w:t>
      </w:r>
      <w:r w:rsidR="00285A50">
        <w:t xml:space="preserve"> </w:t>
      </w:r>
      <w:r w:rsidR="00FB0B21">
        <w:t xml:space="preserve">it </w:t>
      </w:r>
      <w:r w:rsidR="00285A50">
        <w:t xml:space="preserve">is </w:t>
      </w:r>
      <w:r w:rsidR="00937882">
        <w:t>sent back</w:t>
      </w:r>
      <w:r w:rsidR="00285A50">
        <w:t xml:space="preserve"> to B2ACCESS to finish the registration</w:t>
      </w:r>
      <w:r w:rsidR="00171F49">
        <w:t xml:space="preserve">, which is usually just </w:t>
      </w:r>
      <w:r w:rsidR="006A736A">
        <w:t xml:space="preserve">the confirmation of the </w:t>
      </w:r>
      <w:r w:rsidR="00FC5638">
        <w:t>data</w:t>
      </w:r>
      <w:r w:rsidR="006A736A">
        <w:t xml:space="preserve"> provided by the </w:t>
      </w:r>
      <w:r w:rsidR="00FB0B21">
        <w:t xml:space="preserve">home </w:t>
      </w:r>
      <w:r w:rsidR="006A736A">
        <w:t>institution</w:t>
      </w:r>
      <w:r w:rsidR="00285A50">
        <w:t>.</w:t>
      </w:r>
      <w:r w:rsidR="0023387B">
        <w:t xml:space="preserve"> But before sending the information, </w:t>
      </w:r>
      <w:r w:rsidR="0023387B" w:rsidRPr="00A36A02">
        <w:rPr>
          <w:b/>
        </w:rPr>
        <w:t>there is a checkbox available to request being part of EPOS. It is mandatory to check it.</w:t>
      </w:r>
    </w:p>
    <w:p w14:paraId="338C841B" w14:textId="20A7B9AD" w:rsidR="00B17A90" w:rsidRDefault="00B17A90" w:rsidP="00B17A90">
      <w:pPr>
        <w:ind w:firstLine="284"/>
        <w:jc w:val="center"/>
      </w:pPr>
      <w:r>
        <w:rPr>
          <w:noProof/>
        </w:rPr>
        <w:lastRenderedPageBreak/>
        <w:drawing>
          <wp:inline distT="0" distB="0" distL="0" distR="0" wp14:anchorId="5D8AD911" wp14:editId="1FFE4436">
            <wp:extent cx="5343982" cy="5349283"/>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access_eth_5.png"/>
                    <pic:cNvPicPr/>
                  </pic:nvPicPr>
                  <pic:blipFill>
                    <a:blip r:embed="rId11">
                      <a:extLst>
                        <a:ext uri="{28A0092B-C50C-407E-A947-70E740481C1C}">
                          <a14:useLocalDpi xmlns:a14="http://schemas.microsoft.com/office/drawing/2010/main" val="0"/>
                        </a:ext>
                      </a:extLst>
                    </a:blip>
                    <a:stretch>
                      <a:fillRect/>
                    </a:stretch>
                  </pic:blipFill>
                  <pic:spPr>
                    <a:xfrm>
                      <a:off x="0" y="0"/>
                      <a:ext cx="5346714" cy="5352018"/>
                    </a:xfrm>
                    <a:prstGeom prst="rect">
                      <a:avLst/>
                    </a:prstGeom>
                  </pic:spPr>
                </pic:pic>
              </a:graphicData>
            </a:graphic>
          </wp:inline>
        </w:drawing>
      </w:r>
    </w:p>
    <w:p w14:paraId="26A5E762" w14:textId="77777777" w:rsidR="0088664F" w:rsidRDefault="0088664F" w:rsidP="00B17A90">
      <w:pPr>
        <w:ind w:firstLine="284"/>
        <w:jc w:val="center"/>
      </w:pPr>
    </w:p>
    <w:p w14:paraId="64AB3B71" w14:textId="32F31F43" w:rsidR="007574BA" w:rsidRDefault="00B4681C" w:rsidP="00F8305C">
      <w:pPr>
        <w:ind w:firstLine="284"/>
      </w:pPr>
      <w:r>
        <w:t>A</w:t>
      </w:r>
      <w:r w:rsidR="00732748">
        <w:t>fter sending the information a</w:t>
      </w:r>
      <w:r>
        <w:t xml:space="preserve"> message will be sent to the email address informed to finalize the registration process.</w:t>
      </w:r>
    </w:p>
    <w:p w14:paraId="52CB8904" w14:textId="77777777" w:rsidR="00746E1E" w:rsidRDefault="00746E1E" w:rsidP="00F8305C">
      <w:pPr>
        <w:ind w:firstLine="284"/>
      </w:pPr>
    </w:p>
    <w:p w14:paraId="45AA714B" w14:textId="50A832DF" w:rsidR="0088664F" w:rsidRPr="00C640AB" w:rsidRDefault="00746E1E" w:rsidP="00746E1E">
      <w:pPr>
        <w:ind w:firstLine="284"/>
        <w:jc w:val="center"/>
      </w:pPr>
      <w:r>
        <w:rPr>
          <w:noProof/>
        </w:rPr>
        <w:drawing>
          <wp:inline distT="0" distB="0" distL="0" distR="0" wp14:anchorId="5FB48853" wp14:editId="63E4CB6B">
            <wp:extent cx="4619297" cy="2488606"/>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access_eth_7.png"/>
                    <pic:cNvPicPr/>
                  </pic:nvPicPr>
                  <pic:blipFill>
                    <a:blip r:embed="rId12">
                      <a:extLst>
                        <a:ext uri="{28A0092B-C50C-407E-A947-70E740481C1C}">
                          <a14:useLocalDpi xmlns:a14="http://schemas.microsoft.com/office/drawing/2010/main" val="0"/>
                        </a:ext>
                      </a:extLst>
                    </a:blip>
                    <a:stretch>
                      <a:fillRect/>
                    </a:stretch>
                  </pic:blipFill>
                  <pic:spPr>
                    <a:xfrm>
                      <a:off x="0" y="0"/>
                      <a:ext cx="4649412" cy="2504830"/>
                    </a:xfrm>
                    <a:prstGeom prst="rect">
                      <a:avLst/>
                    </a:prstGeom>
                  </pic:spPr>
                </pic:pic>
              </a:graphicData>
            </a:graphic>
          </wp:inline>
        </w:drawing>
      </w:r>
    </w:p>
    <w:p w14:paraId="3F986049" w14:textId="37DDFD64" w:rsidR="00FF1BF8" w:rsidRDefault="001C7BB8" w:rsidP="00003D7D">
      <w:pPr>
        <w:pStyle w:val="Heading1"/>
      </w:pPr>
      <w:r>
        <w:lastRenderedPageBreak/>
        <w:t xml:space="preserve">Grant permissions to PIs to </w:t>
      </w:r>
      <w:r w:rsidR="00FF1BF8">
        <w:t>(ex)</w:t>
      </w:r>
      <w:r>
        <w:t>include users in different group</w:t>
      </w:r>
      <w:r w:rsidR="00FF1BF8">
        <w:t>s</w:t>
      </w:r>
    </w:p>
    <w:p w14:paraId="097120DD" w14:textId="631E8A8D" w:rsidR="00D97292" w:rsidRDefault="00ED0D42" w:rsidP="00D97292">
      <w:pPr>
        <w:ind w:firstLine="284"/>
        <w:rPr>
          <w:color w:val="auto"/>
        </w:rPr>
      </w:pPr>
      <w:r>
        <w:rPr>
          <w:color w:val="auto"/>
        </w:rPr>
        <w:t>For each of the restricted datasets a subgroup can be created</w:t>
      </w:r>
      <w:r w:rsidR="007209E6">
        <w:rPr>
          <w:color w:val="auto"/>
        </w:rPr>
        <w:t xml:space="preserve"> where all the users with access to the data can be included. For each of these subgroups a user (or more than one) can be responsible of keeping the Access Control List updated. The user in charge should be given the role “</w:t>
      </w:r>
      <w:r w:rsidR="007209E6" w:rsidRPr="002C15F2">
        <w:rPr>
          <w:i/>
          <w:color w:val="auto"/>
        </w:rPr>
        <w:t>Content Manager</w:t>
      </w:r>
      <w:r w:rsidR="007209E6">
        <w:rPr>
          <w:color w:val="auto"/>
        </w:rPr>
        <w:t>”</w:t>
      </w:r>
      <w:r w:rsidR="001A1A59">
        <w:rPr>
          <w:color w:val="auto"/>
        </w:rPr>
        <w:t>,</w:t>
      </w:r>
      <w:r w:rsidR="007209E6">
        <w:rPr>
          <w:color w:val="auto"/>
        </w:rPr>
        <w:t xml:space="preserve"> by means of the “</w:t>
      </w:r>
      <w:r w:rsidR="007209E6" w:rsidRPr="002C15F2">
        <w:rPr>
          <w:i/>
          <w:color w:val="auto"/>
        </w:rPr>
        <w:t>sys:AuthorizationRole</w:t>
      </w:r>
      <w:r w:rsidR="007209E6">
        <w:rPr>
          <w:color w:val="auto"/>
        </w:rPr>
        <w:t>” attribute</w:t>
      </w:r>
      <w:r w:rsidR="001A1A59">
        <w:rPr>
          <w:color w:val="auto"/>
        </w:rPr>
        <w:t>, in the subgroup created for the dataset. However, as the responsible user should be able to see/list all EPOS users to select the ones to include, also the role “</w:t>
      </w:r>
      <w:r w:rsidR="001A1A59" w:rsidRPr="002C15F2">
        <w:rPr>
          <w:i/>
          <w:color w:val="auto"/>
        </w:rPr>
        <w:t>Inspector</w:t>
      </w:r>
      <w:r w:rsidR="001A1A59">
        <w:rPr>
          <w:color w:val="auto"/>
        </w:rPr>
        <w:t>” should be given in the /EPOS folder.</w:t>
      </w:r>
    </w:p>
    <w:p w14:paraId="777E21E7" w14:textId="77777777" w:rsidR="007C4C2C" w:rsidRDefault="007C4C2C" w:rsidP="00D97292">
      <w:pPr>
        <w:ind w:firstLine="284"/>
        <w:rPr>
          <w:color w:val="auto"/>
        </w:rPr>
      </w:pPr>
    </w:p>
    <w:p w14:paraId="30EEDB8A" w14:textId="17EB2869" w:rsidR="009A4274" w:rsidRDefault="009A4274" w:rsidP="00D97292">
      <w:pPr>
        <w:ind w:firstLine="284"/>
        <w:rPr>
          <w:color w:val="auto"/>
        </w:rPr>
      </w:pPr>
      <w:r>
        <w:rPr>
          <w:noProof/>
          <w:color w:val="auto"/>
        </w:rPr>
        <w:drawing>
          <wp:inline distT="0" distB="0" distL="0" distR="0" wp14:anchorId="3379F260" wp14:editId="14ED8CD4">
            <wp:extent cx="5761355" cy="168783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24 at 16.52.41.png"/>
                    <pic:cNvPicPr/>
                  </pic:nvPicPr>
                  <pic:blipFill>
                    <a:blip r:embed="rId13">
                      <a:extLst>
                        <a:ext uri="{28A0092B-C50C-407E-A947-70E740481C1C}">
                          <a14:useLocalDpi xmlns:a14="http://schemas.microsoft.com/office/drawing/2010/main" val="0"/>
                        </a:ext>
                      </a:extLst>
                    </a:blip>
                    <a:stretch>
                      <a:fillRect/>
                    </a:stretch>
                  </pic:blipFill>
                  <pic:spPr>
                    <a:xfrm>
                      <a:off x="0" y="0"/>
                      <a:ext cx="5761355" cy="1687830"/>
                    </a:xfrm>
                    <a:prstGeom prst="rect">
                      <a:avLst/>
                    </a:prstGeom>
                  </pic:spPr>
                </pic:pic>
              </a:graphicData>
            </a:graphic>
          </wp:inline>
        </w:drawing>
      </w:r>
    </w:p>
    <w:p w14:paraId="78406B7E" w14:textId="77777777" w:rsidR="009A4274" w:rsidRDefault="009A4274" w:rsidP="00D97292">
      <w:pPr>
        <w:ind w:firstLine="284"/>
        <w:rPr>
          <w:color w:val="auto"/>
        </w:rPr>
      </w:pPr>
    </w:p>
    <w:p w14:paraId="164ACE5D" w14:textId="55F2C390" w:rsidR="0092382B" w:rsidRDefault="0092382B" w:rsidP="00D97292">
      <w:pPr>
        <w:ind w:firstLine="284"/>
        <w:rPr>
          <w:color w:val="auto"/>
        </w:rPr>
      </w:pPr>
      <w:r>
        <w:rPr>
          <w:noProof/>
          <w:color w:val="auto"/>
        </w:rPr>
        <w:drawing>
          <wp:inline distT="0" distB="0" distL="0" distR="0" wp14:anchorId="5D453E1B" wp14:editId="16055FDB">
            <wp:extent cx="5761355" cy="170624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24 at 16.39.05.png"/>
                    <pic:cNvPicPr/>
                  </pic:nvPicPr>
                  <pic:blipFill>
                    <a:blip r:embed="rId14">
                      <a:extLst>
                        <a:ext uri="{28A0092B-C50C-407E-A947-70E740481C1C}">
                          <a14:useLocalDpi xmlns:a14="http://schemas.microsoft.com/office/drawing/2010/main" val="0"/>
                        </a:ext>
                      </a:extLst>
                    </a:blip>
                    <a:stretch>
                      <a:fillRect/>
                    </a:stretch>
                  </pic:blipFill>
                  <pic:spPr>
                    <a:xfrm>
                      <a:off x="0" y="0"/>
                      <a:ext cx="5761355" cy="1706245"/>
                    </a:xfrm>
                    <a:prstGeom prst="rect">
                      <a:avLst/>
                    </a:prstGeom>
                  </pic:spPr>
                </pic:pic>
              </a:graphicData>
            </a:graphic>
          </wp:inline>
        </w:drawing>
      </w:r>
    </w:p>
    <w:p w14:paraId="69518592" w14:textId="77777777" w:rsidR="007C4C2C" w:rsidRDefault="007C4C2C" w:rsidP="00D97292">
      <w:pPr>
        <w:ind w:firstLine="284"/>
        <w:rPr>
          <w:color w:val="auto"/>
        </w:rPr>
      </w:pPr>
    </w:p>
    <w:p w14:paraId="696F40A1" w14:textId="75C9A7F2" w:rsidR="007C4C2C" w:rsidRPr="00A2141A" w:rsidRDefault="007C4C2C" w:rsidP="00D97292">
      <w:pPr>
        <w:ind w:firstLine="284"/>
        <w:rPr>
          <w:color w:val="auto"/>
        </w:rPr>
      </w:pPr>
      <w:r>
        <w:rPr>
          <w:color w:val="auto"/>
        </w:rPr>
        <w:t xml:space="preserve">Once the attributes are properly set the user in charge of giving access should be able to select the users from the </w:t>
      </w:r>
      <w:r w:rsidRPr="0051088C">
        <w:rPr>
          <w:i/>
          <w:color w:val="auto"/>
        </w:rPr>
        <w:t>/EPOS</w:t>
      </w:r>
      <w:r>
        <w:rPr>
          <w:color w:val="auto"/>
        </w:rPr>
        <w:t xml:space="preserve"> group and drag-drop them to the corresponding subgroup.</w:t>
      </w:r>
    </w:p>
    <w:p w14:paraId="7E406E5E" w14:textId="7C0BD6CB" w:rsidR="00CA55A6" w:rsidRDefault="00CA55A6" w:rsidP="00003D7D">
      <w:pPr>
        <w:pStyle w:val="Heading1"/>
      </w:pPr>
      <w:r>
        <w:t>SeisComP3 and the non-standard “auth” method</w:t>
      </w:r>
    </w:p>
    <w:p w14:paraId="4CE585F2" w14:textId="4E2FA60D" w:rsidR="00D900C9" w:rsidRDefault="0090703C" w:rsidP="00D900C9">
      <w:pPr>
        <w:ind w:firstLine="284"/>
      </w:pPr>
      <w:r>
        <w:t xml:space="preserve">The standard way to access restricted data </w:t>
      </w:r>
      <w:r w:rsidR="000E0564">
        <w:t xml:space="preserve">according to the FDSN-WS specifications is using the HTTP Basic Digest authentication. And as this is a standard, </w:t>
      </w:r>
      <w:r w:rsidR="00B058EF">
        <w:t>it</w:t>
      </w:r>
      <w:r w:rsidR="0013055E">
        <w:t xml:space="preserve"> is available</w:t>
      </w:r>
      <w:r w:rsidR="000E0564">
        <w:t xml:space="preserve"> at all EIDA data centres.</w:t>
      </w:r>
      <w:r w:rsidR="0077181D">
        <w:t xml:space="preserve"> However, this authentication method does not fit well with the construction of a federation. Otherwise</w:t>
      </w:r>
      <w:r w:rsidR="008574FF">
        <w:t>,</w:t>
      </w:r>
      <w:r w:rsidR="0077181D">
        <w:t xml:space="preserve"> it would be needed to </w:t>
      </w:r>
      <w:r w:rsidR="008574FF">
        <w:t>synchronize sensitive data (e.g. usernames/passwords from ACLs)</w:t>
      </w:r>
      <w:r w:rsidR="00445A53">
        <w:t xml:space="preserve"> between nodes.</w:t>
      </w:r>
    </w:p>
    <w:p w14:paraId="265CEA66" w14:textId="5E669829" w:rsidR="00475192" w:rsidRDefault="00475192" w:rsidP="00D900C9">
      <w:pPr>
        <w:ind w:firstLine="284"/>
      </w:pPr>
      <w:r>
        <w:t>The extra non-standard “auth” method works as a translator between the unified EIDA token and the local username/password</w:t>
      </w:r>
      <w:r w:rsidR="005176D2">
        <w:t xml:space="preserve"> at each data centre</w:t>
      </w:r>
      <w:r>
        <w:t>.</w:t>
      </w:r>
      <w:r w:rsidR="005176D2">
        <w:t xml:space="preserve"> The benefit is that these usernames/passwords are local and short-lived. Therefore, they don’t need to be synchronized.</w:t>
      </w:r>
    </w:p>
    <w:p w14:paraId="0470FBD6" w14:textId="336FB061" w:rsidR="00F76167" w:rsidRPr="00D900C9" w:rsidRDefault="00F76167" w:rsidP="00D900C9">
      <w:pPr>
        <w:ind w:firstLine="284"/>
      </w:pPr>
      <w:r>
        <w:t>The “auth” method is implemented in SeisComP3 as an extension of the Dataselect method and offered in the same port. This is done on purpose, because SeisComP3 is not meant to be exposed directly</w:t>
      </w:r>
      <w:r w:rsidR="00387752">
        <w:t xml:space="preserve">, but </w:t>
      </w:r>
      <w:r w:rsidR="00D52637">
        <w:t xml:space="preserve">behind an Apache or Nginx instance. This has to be configured so that </w:t>
      </w:r>
      <w:r w:rsidR="00D52637" w:rsidRPr="001E772E">
        <w:rPr>
          <w:i/>
        </w:rPr>
        <w:t xml:space="preserve">the “auth” method is accessed only through </w:t>
      </w:r>
      <w:r w:rsidR="00FE1147" w:rsidRPr="001E772E">
        <w:rPr>
          <w:i/>
        </w:rPr>
        <w:t>the secure channel HTTPS</w:t>
      </w:r>
      <w:r w:rsidR="00FE1147">
        <w:t>, while all other methods are accessed from either port.</w:t>
      </w:r>
    </w:p>
    <w:p w14:paraId="07CB5753" w14:textId="42E021EF" w:rsidR="0040073F" w:rsidRDefault="0040073F" w:rsidP="0040073F">
      <w:pPr>
        <w:pStyle w:val="Heading1"/>
      </w:pPr>
      <w:r>
        <w:lastRenderedPageBreak/>
        <w:t xml:space="preserve">Requesting a token from </w:t>
      </w:r>
      <w:r w:rsidR="00024AF5">
        <w:t xml:space="preserve">the </w:t>
      </w:r>
      <w:r>
        <w:t>EIDA</w:t>
      </w:r>
      <w:r w:rsidR="00024AF5">
        <w:t xml:space="preserve"> Authentication System</w:t>
      </w:r>
    </w:p>
    <w:p w14:paraId="3F9A7B8C" w14:textId="29F5B975" w:rsidR="00C9152B" w:rsidRPr="000977C7" w:rsidRDefault="008F72C0" w:rsidP="000977C7">
      <w:pPr>
        <w:ind w:firstLine="284"/>
        <w:rPr>
          <w:color w:val="0563C1" w:themeColor="hyperlink"/>
          <w:u w:val="single"/>
        </w:rPr>
      </w:pPr>
      <w:r>
        <w:t>On the user side, once the user has registered, a token to access data (or servi</w:t>
      </w:r>
      <w:r w:rsidR="00C9152B">
        <w:t xml:space="preserve">ces) from EIDA can be requested at the following </w:t>
      </w:r>
      <w:r w:rsidR="009D1A86">
        <w:t>production</w:t>
      </w:r>
      <w:r w:rsidR="00197B5D">
        <w:t xml:space="preserve"> server </w:t>
      </w:r>
      <w:r w:rsidR="00C9152B">
        <w:t xml:space="preserve">URL: </w:t>
      </w:r>
      <w:hyperlink r:id="rId15" w:history="1">
        <w:r w:rsidR="00AE5F1B" w:rsidRPr="00AE5F1B">
          <w:rPr>
            <w:rStyle w:val="Hyperlink"/>
          </w:rPr>
          <w:t>https://geofon.gfz-potsdam.de/eas</w:t>
        </w:r>
      </w:hyperlink>
    </w:p>
    <w:p w14:paraId="248277DD" w14:textId="2849956A" w:rsidR="008F72C0" w:rsidRDefault="003377B7" w:rsidP="008D5731">
      <w:pPr>
        <w:ind w:firstLine="284"/>
      </w:pPr>
      <w:r>
        <w:t>The user has to select how long the token will be valid (e.g. 1 day, 1 week</w:t>
      </w:r>
      <w:r w:rsidR="00660310">
        <w:t>, 1 month</w:t>
      </w:r>
      <w:r>
        <w:t>) and click on the button to request it. The first time, the user will be redirected to the B2ACCESS login page</w:t>
      </w:r>
      <w:r w:rsidR="00194F04">
        <w:t xml:space="preserve"> (</w:t>
      </w:r>
      <w:r w:rsidR="000977C7">
        <w:t>from there it c</w:t>
      </w:r>
      <w:r w:rsidR="00194F04">
        <w:t xml:space="preserve">ould be the home institution login page, in the hypothetical case of an </w:t>
      </w:r>
      <w:r w:rsidR="00203EDC">
        <w:t xml:space="preserve">eduGAIN </w:t>
      </w:r>
      <w:r w:rsidR="00194F04">
        <w:t>approach)</w:t>
      </w:r>
      <w:r>
        <w:t xml:space="preserve">, where </w:t>
      </w:r>
      <w:r w:rsidR="000977C7">
        <w:t>the user</w:t>
      </w:r>
      <w:r>
        <w:t xml:space="preserve"> has to login successfully. After the successful login</w:t>
      </w:r>
      <w:r w:rsidR="000977C7">
        <w:t>,</w:t>
      </w:r>
      <w:r>
        <w:t xml:space="preserve"> the </w:t>
      </w:r>
      <w:r w:rsidR="00804149">
        <w:t xml:space="preserve">token </w:t>
      </w:r>
      <w:r>
        <w:t xml:space="preserve">will </w:t>
      </w:r>
      <w:r w:rsidR="00804149">
        <w:t xml:space="preserve">be </w:t>
      </w:r>
      <w:r>
        <w:t>automatically download</w:t>
      </w:r>
      <w:r w:rsidR="008E4B2D">
        <w:t>ed and</w:t>
      </w:r>
      <w:r>
        <w:t xml:space="preserve"> all the attributes related to him</w:t>
      </w:r>
      <w:r w:rsidR="008E4B2D">
        <w:t xml:space="preserve"> will be included</w:t>
      </w:r>
      <w:r w:rsidR="00DF6334">
        <w:t>. For the case of the Alpa</w:t>
      </w:r>
      <w:r>
        <w:t>rray exercise, the most important attribute is the one called “</w:t>
      </w:r>
      <w:r w:rsidRPr="000977C7">
        <w:rPr>
          <w:i/>
        </w:rPr>
        <w:t>memberof</w:t>
      </w:r>
      <w:r>
        <w:t>”.</w:t>
      </w:r>
      <w:r w:rsidR="00F379C3">
        <w:t xml:space="preserve"> In this </w:t>
      </w:r>
      <w:r w:rsidR="00493706">
        <w:t>attribute,</w:t>
      </w:r>
      <w:r w:rsidR="00F379C3">
        <w:t xml:space="preserve"> it will be specified to which groups the user belongs to (or to which restricted data has access).</w:t>
      </w:r>
    </w:p>
    <w:p w14:paraId="52D88EF3" w14:textId="7919FA28" w:rsidR="000977C7" w:rsidRDefault="000977C7" w:rsidP="008D5731">
      <w:pPr>
        <w:ind w:firstLine="284"/>
      </w:pPr>
      <w:r>
        <w:t>Before B2ACCESS releases the attributes to EAS, a detail of the attributes would be pre</w:t>
      </w:r>
      <w:r w:rsidR="005D5113">
        <w:t xml:space="preserve">sent to the user to confirm that these can be sent to EAS. The granularity level even allows that </w:t>
      </w:r>
      <w:r w:rsidR="005D5113" w:rsidRPr="005D5113">
        <w:rPr>
          <w:i/>
        </w:rPr>
        <w:t>a user generates a token with only some of the groups. This could be very important in case that a user should provide a token to a third to act on his/her behalf and not to have full permissions on other restricted datasets</w:t>
      </w:r>
      <w:r w:rsidR="005D5113">
        <w:t>.</w:t>
      </w:r>
    </w:p>
    <w:p w14:paraId="3C3D1022" w14:textId="77777777" w:rsidR="00BE3FBE" w:rsidRDefault="009D59D3" w:rsidP="009D59D3">
      <w:pPr>
        <w:pStyle w:val="Heading1"/>
      </w:pPr>
      <w:r>
        <w:t>Access control administration in SeisComP3</w:t>
      </w:r>
      <w:r w:rsidR="00194F04">
        <w:rPr>
          <w:rStyle w:val="FootnoteReference"/>
        </w:rPr>
        <w:footnoteReference w:id="3"/>
      </w:r>
    </w:p>
    <w:p w14:paraId="0DA0C0B2" w14:textId="77777777" w:rsidR="00F6720F" w:rsidRDefault="00194F04" w:rsidP="0040073F">
      <w:pPr>
        <w:ind w:firstLine="284"/>
      </w:pPr>
      <w:r>
        <w:br/>
      </w:r>
      <w:r w:rsidR="00A0492A">
        <w:t>On the SeisComP3 side, the access control list was previously maintained as a list of email addresses</w:t>
      </w:r>
      <w:r w:rsidR="00F6720F">
        <w:t>, which look like</w:t>
      </w:r>
    </w:p>
    <w:p w14:paraId="6B0D260F" w14:textId="77777777" w:rsidR="00F6720F" w:rsidRDefault="00F67C28" w:rsidP="00F6720F">
      <w:pPr>
        <w:pStyle w:val="Quote"/>
      </w:pPr>
      <w:hyperlink r:id="rId16" w:history="1">
        <w:r w:rsidR="00F6720F" w:rsidRPr="005D4C7D">
          <w:rPr>
            <w:rStyle w:val="Hyperlink"/>
          </w:rPr>
          <w:t>mail1@domain.com</w:t>
        </w:r>
      </w:hyperlink>
      <w:r w:rsidR="00F6720F">
        <w:t xml:space="preserve">, </w:t>
      </w:r>
      <w:hyperlink r:id="rId17" w:history="1">
        <w:r w:rsidR="00F6720F" w:rsidRPr="005D4C7D">
          <w:rPr>
            <w:rStyle w:val="Hyperlink"/>
          </w:rPr>
          <w:t>mail2@domain.org</w:t>
        </w:r>
      </w:hyperlink>
      <w:r w:rsidR="00F6720F">
        <w:t xml:space="preserve">, </w:t>
      </w:r>
      <w:hyperlink r:id="rId18" w:history="1">
        <w:r w:rsidR="00F6720F" w:rsidRPr="005D4C7D">
          <w:rPr>
            <w:rStyle w:val="Hyperlink"/>
          </w:rPr>
          <w:t>mail3@nowhere.net</w:t>
        </w:r>
      </w:hyperlink>
    </w:p>
    <w:p w14:paraId="4A740A94" w14:textId="00E1AB4B" w:rsidR="00F6720F" w:rsidRDefault="00F6720F" w:rsidP="0040073F">
      <w:pPr>
        <w:ind w:firstLine="284"/>
      </w:pPr>
      <w:r>
        <w:t xml:space="preserve">In addition to this, some other possibilities to assign permissions have been introduced in the </w:t>
      </w:r>
      <w:r w:rsidR="00A0492A">
        <w:t>latest version</w:t>
      </w:r>
      <w:r w:rsidR="00723AD7">
        <w:t xml:space="preserve"> of SC3</w:t>
      </w:r>
      <w:r>
        <w:t xml:space="preserve">. </w:t>
      </w:r>
      <w:r w:rsidR="00F83DC0">
        <w:t>For instance, the access can be given to members of a particular group of B2ACCESS by means of the “group” attribute.</w:t>
      </w:r>
    </w:p>
    <w:p w14:paraId="60C69C44" w14:textId="7AC438E6" w:rsidR="00F83DC0" w:rsidRDefault="00F83DC0" w:rsidP="00F83DC0">
      <w:pPr>
        <w:pStyle w:val="Quote"/>
      </w:pPr>
      <w:r>
        <w:t>group:/</w:t>
      </w:r>
      <w:r w:rsidR="00A13272">
        <w:t>EPOS/</w:t>
      </w:r>
      <w:r>
        <w:t>alparray</w:t>
      </w:r>
    </w:p>
    <w:p w14:paraId="61B68609" w14:textId="77777777" w:rsidR="008A4AA7" w:rsidRDefault="004E0CF2" w:rsidP="000A5F87">
      <w:pPr>
        <w:ind w:firstLine="284"/>
      </w:pPr>
      <w:r>
        <w:t>The formal notation expects f</w:t>
      </w:r>
      <w:r w:rsidR="007C522E">
        <w:t>irst a schema or prefix and then a (sub)group (with full path notation), both separated by a “:”.</w:t>
      </w:r>
      <w:r w:rsidR="000A5F87">
        <w:t xml:space="preserve"> </w:t>
      </w:r>
      <w:r w:rsidR="008A4AA7">
        <w:t xml:space="preserve">It should be noted that Arclink will ignore any entry in the access control list containing a “:” character, as it will be interpreted as the new notation to be used </w:t>
      </w:r>
      <w:r w:rsidR="00AE6498">
        <w:t>for</w:t>
      </w:r>
      <w:r w:rsidR="006803C1">
        <w:t xml:space="preserve"> the EIDA</w:t>
      </w:r>
      <w:r w:rsidR="008A4AA7">
        <w:t xml:space="preserve"> web services.</w:t>
      </w:r>
    </w:p>
    <w:p w14:paraId="7DCC638E" w14:textId="77777777" w:rsidR="000A5F87" w:rsidRDefault="000A5F87" w:rsidP="000A5F87">
      <w:pPr>
        <w:ind w:firstLine="284"/>
      </w:pPr>
      <w:r>
        <w:t>Currently</w:t>
      </w:r>
      <w:r w:rsidR="002F33E6">
        <w:t>,</w:t>
      </w:r>
      <w:r>
        <w:t xml:space="preserve"> only two prefixes</w:t>
      </w:r>
      <w:r w:rsidR="002F33E6">
        <w:t xml:space="preserve"> (</w:t>
      </w:r>
      <w:r>
        <w:t>"mail:" and "group:"</w:t>
      </w:r>
      <w:r w:rsidR="002F33E6">
        <w:t>)</w:t>
      </w:r>
      <w:r>
        <w:t xml:space="preserve"> are supported. </w:t>
      </w:r>
      <w:r w:rsidR="00C728EF">
        <w:t>Apart from “group”, which has been alr</w:t>
      </w:r>
      <w:r w:rsidR="009A2F9E">
        <w:t>e</w:t>
      </w:r>
      <w:r w:rsidR="00C728EF">
        <w:t xml:space="preserve">ady explained, </w:t>
      </w:r>
      <w:r>
        <w:t>"mail:" can be used to add additional e-mail addresses that are hidden from Arclink.</w:t>
      </w:r>
    </w:p>
    <w:p w14:paraId="1620ECE4" w14:textId="1485595E" w:rsidR="00002059" w:rsidRDefault="00A0492A" w:rsidP="0040073F">
      <w:pPr>
        <w:ind w:firstLine="284"/>
      </w:pPr>
      <w:r>
        <w:t xml:space="preserve">This means, that </w:t>
      </w:r>
      <w:r w:rsidR="0004221F">
        <w:t xml:space="preserve">an </w:t>
      </w:r>
      <w:r>
        <w:t>operator c</w:t>
      </w:r>
      <w:r w:rsidR="00D4050F">
        <w:t>ould</w:t>
      </w:r>
      <w:r>
        <w:t xml:space="preserve"> be in charge of maintaining the “alparray” </w:t>
      </w:r>
      <w:r w:rsidR="00450DD0">
        <w:t>sub</w:t>
      </w:r>
      <w:r>
        <w:t xml:space="preserve">group </w:t>
      </w:r>
      <w:r w:rsidR="004D4150">
        <w:t xml:space="preserve">in B2ACCESS </w:t>
      </w:r>
      <w:r>
        <w:t xml:space="preserve">and automatically all data centres </w:t>
      </w:r>
      <w:r w:rsidR="003B4EB1">
        <w:t>could</w:t>
      </w:r>
      <w:r>
        <w:t xml:space="preserve"> grant data access </w:t>
      </w:r>
      <w:r w:rsidR="003B4EB1">
        <w:t xml:space="preserve">to all users in this group </w:t>
      </w:r>
      <w:r>
        <w:t>without the need</w:t>
      </w:r>
      <w:r w:rsidR="00084E80">
        <w:t xml:space="preserve"> to maintain a user list</w:t>
      </w:r>
      <w:r w:rsidR="008D095E">
        <w:t>, just by adding the proper entry (e.g. “group:/</w:t>
      </w:r>
      <w:r w:rsidR="00957E6D">
        <w:t>EPOS/</w:t>
      </w:r>
      <w:r w:rsidR="008D095E">
        <w:t>alparray”)</w:t>
      </w:r>
      <w:r>
        <w:t>.</w:t>
      </w:r>
      <w:r w:rsidR="009A2F9E">
        <w:rPr>
          <w:rStyle w:val="FootnoteReference"/>
        </w:rPr>
        <w:footnoteReference w:id="4"/>
      </w:r>
    </w:p>
    <w:p w14:paraId="35616EE4" w14:textId="566323C3" w:rsidR="00EC2301" w:rsidRDefault="008571AF" w:rsidP="00DE423D">
      <w:pPr>
        <w:ind w:firstLine="284"/>
      </w:pPr>
      <w:r>
        <w:t xml:space="preserve">Detailed instructions for the deployment of the latest SC3 including these new features are provided at the following URL: </w:t>
      </w:r>
      <w:hyperlink r:id="rId19" w:history="1">
        <w:r w:rsidRPr="0067046C">
          <w:rPr>
            <w:rStyle w:val="Hyperlink"/>
          </w:rPr>
          <w:t>https://dev.knmi.nl/projects/eida/wiki/FDSN_-</w:t>
        </w:r>
        <w:r w:rsidRPr="0067046C">
          <w:rPr>
            <w:rStyle w:val="Hyperlink"/>
          </w:rPr>
          <w:lastRenderedPageBreak/>
          <w:t>_dataselect_-_auth</w:t>
        </w:r>
      </w:hyperlink>
      <w:r>
        <w:t xml:space="preserve"> . </w:t>
      </w:r>
      <w:r w:rsidR="00EC2301">
        <w:t xml:space="preserve">Read carefully that page! </w:t>
      </w:r>
      <w:r>
        <w:t>There</w:t>
      </w:r>
      <w:r w:rsidR="00F25534">
        <w:t>,</w:t>
      </w:r>
      <w:r>
        <w:t xml:space="preserve"> you will also find technical details about a normal workflow for data requests and which client tools can be used.</w:t>
      </w:r>
    </w:p>
    <w:p w14:paraId="75E800BC" w14:textId="77777777" w:rsidR="00EC2301" w:rsidRDefault="00491D87" w:rsidP="00EC2301">
      <w:pPr>
        <w:pStyle w:val="Heading1"/>
      </w:pPr>
      <w:r>
        <w:t xml:space="preserve">Users: </w:t>
      </w:r>
      <w:r w:rsidR="00EC2301">
        <w:t>Testing the whole workflow</w:t>
      </w:r>
    </w:p>
    <w:p w14:paraId="60711951" w14:textId="77777777" w:rsidR="00EC2301" w:rsidRDefault="00EC2301" w:rsidP="00FE6926">
      <w:pPr>
        <w:ind w:firstLine="284"/>
      </w:pPr>
      <w:r>
        <w:t xml:space="preserve">Once </w:t>
      </w:r>
      <w:r w:rsidR="00491D87">
        <w:t xml:space="preserve">a user profile has been setup and is included in the </w:t>
      </w:r>
      <w:r w:rsidR="00491D87" w:rsidRPr="00913DB8">
        <w:rPr>
          <w:i/>
        </w:rPr>
        <w:t>alparray</w:t>
      </w:r>
      <w:r w:rsidR="00491D87">
        <w:t xml:space="preserve"> group in B</w:t>
      </w:r>
      <w:r w:rsidR="00913DB8">
        <w:t>2</w:t>
      </w:r>
      <w:r w:rsidR="00491D87">
        <w:t>ACCESS interface</w:t>
      </w:r>
      <w:r>
        <w:t>, you will need to follow the following steps to check that the whole workflow is valid:</w:t>
      </w:r>
    </w:p>
    <w:p w14:paraId="6DE51D5A" w14:textId="4FFFAA4E" w:rsidR="00EC2301" w:rsidRDefault="00EC2301" w:rsidP="00EC2301">
      <w:pPr>
        <w:pStyle w:val="ListParagraph"/>
        <w:numPr>
          <w:ilvl w:val="0"/>
          <w:numId w:val="3"/>
        </w:numPr>
      </w:pPr>
      <w:r>
        <w:t xml:space="preserve">Request a token from </w:t>
      </w:r>
      <w:hyperlink r:id="rId20" w:history="1">
        <w:r w:rsidR="00586FBB" w:rsidRPr="00576464">
          <w:rPr>
            <w:rStyle w:val="Hyperlink"/>
          </w:rPr>
          <w:t>http://geofon.gfz-potsdam.de/eas</w:t>
        </w:r>
      </w:hyperlink>
      <w:r>
        <w:t xml:space="preserve"> .</w:t>
      </w:r>
    </w:p>
    <w:p w14:paraId="09A3F93D" w14:textId="77777777" w:rsidR="00EC2301" w:rsidRDefault="00EC2301" w:rsidP="00EC2301">
      <w:pPr>
        <w:pStyle w:val="ListParagraph"/>
        <w:numPr>
          <w:ilvl w:val="0"/>
          <w:numId w:val="3"/>
        </w:numPr>
      </w:pPr>
      <w:r>
        <w:t xml:space="preserve">Check with a normal text editor that the attributes in the token look reasonable. Do not </w:t>
      </w:r>
      <w:r w:rsidR="004D2230">
        <w:t>modify it!</w:t>
      </w:r>
    </w:p>
    <w:p w14:paraId="729D503B" w14:textId="15B124CB" w:rsidR="00134AF0" w:rsidRPr="00C3631F" w:rsidRDefault="000D3E95" w:rsidP="002A43E0">
      <w:pPr>
        <w:pStyle w:val="ListParagraph"/>
        <w:numPr>
          <w:ilvl w:val="0"/>
          <w:numId w:val="3"/>
        </w:numPr>
        <w:rPr>
          <w:rStyle w:val="Hyperlink"/>
          <w:color w:val="000000"/>
          <w:u w:val="none"/>
        </w:rPr>
      </w:pPr>
      <w:r>
        <w:t xml:space="preserve">Option 1: </w:t>
      </w:r>
      <w:r w:rsidR="00054E25">
        <w:t xml:space="preserve">Use the </w:t>
      </w:r>
      <w:r w:rsidR="00054E25" w:rsidRPr="00B01BF1">
        <w:rPr>
          <w:i/>
        </w:rPr>
        <w:t>fdsnws_fetch</w:t>
      </w:r>
      <w:r w:rsidR="00054E25">
        <w:t xml:space="preserve"> client to request data from Z3 stations archived at </w:t>
      </w:r>
      <w:r w:rsidR="00586FBB">
        <w:t>any data centre</w:t>
      </w:r>
      <w:r w:rsidR="00054E25">
        <w:t xml:space="preserve">. </w:t>
      </w:r>
      <w:r w:rsidR="002D23E6">
        <w:t>At the moment of this test almost all</w:t>
      </w:r>
      <w:r w:rsidR="009B6C1A">
        <w:t xml:space="preserve"> data centres</w:t>
      </w:r>
      <w:r w:rsidR="002D23E6">
        <w:t xml:space="preserve"> (see next section)</w:t>
      </w:r>
      <w:r w:rsidR="009B6C1A">
        <w:t xml:space="preserve"> include</w:t>
      </w:r>
      <w:r w:rsidR="00054E25">
        <w:t xml:space="preserve"> all the updates to support this workflow.</w:t>
      </w:r>
      <w:r w:rsidR="00134AF0">
        <w:t xml:space="preserve"> Details about </w:t>
      </w:r>
      <w:r w:rsidR="002E68D2">
        <w:t xml:space="preserve">how to install this tool and </w:t>
      </w:r>
      <w:r w:rsidR="00134AF0">
        <w:t xml:space="preserve">the syntax to make a request can be seen in </w:t>
      </w:r>
      <w:hyperlink r:id="rId21" w:history="1">
        <w:r w:rsidR="00134AF0" w:rsidRPr="0067046C">
          <w:rPr>
            <w:rStyle w:val="Hyperlink"/>
          </w:rPr>
          <w:t>https://dev.knmi.nl/projects/eida/wiki/FDSN_-_dataselect_-_auth</w:t>
        </w:r>
      </w:hyperlink>
    </w:p>
    <w:p w14:paraId="181BD4AF" w14:textId="77777777" w:rsidR="00AD2CB9" w:rsidRDefault="000D3E95" w:rsidP="00AD2CB9">
      <w:pPr>
        <w:pStyle w:val="ListParagraph"/>
        <w:numPr>
          <w:ilvl w:val="0"/>
          <w:numId w:val="3"/>
        </w:numPr>
      </w:pPr>
      <w:r>
        <w:t>O</w:t>
      </w:r>
      <w:r w:rsidR="00CA72AF">
        <w:t>ption</w:t>
      </w:r>
      <w:r>
        <w:t xml:space="preserve"> 2: clients provided by </w:t>
      </w:r>
      <w:r>
        <w:rPr>
          <w:i/>
        </w:rPr>
        <w:t>Obspy</w:t>
      </w:r>
      <w:r w:rsidR="00CA72AF">
        <w:t xml:space="preserve"> </w:t>
      </w:r>
      <w:r>
        <w:t xml:space="preserve">that </w:t>
      </w:r>
      <w:r w:rsidR="00CA72AF">
        <w:t xml:space="preserve">support the automatic </w:t>
      </w:r>
      <w:r w:rsidR="00AD2CB9">
        <w:t xml:space="preserve">internal </w:t>
      </w:r>
      <w:r w:rsidR="00CA72AF">
        <w:t xml:space="preserve">routing </w:t>
      </w:r>
      <w:r w:rsidR="00AD2CB9">
        <w:t xml:space="preserve">and token </w:t>
      </w:r>
      <w:r w:rsidR="00CA72AF">
        <w:t xml:space="preserve">for EIDA (i.e. </w:t>
      </w:r>
      <w:r w:rsidR="00AD2CB9" w:rsidRPr="00AD2CB9">
        <w:rPr>
          <w:i/>
        </w:rPr>
        <w:t>RoutingClient</w:t>
      </w:r>
      <w:r w:rsidR="00AD2CB9">
        <w:t>).</w:t>
      </w:r>
    </w:p>
    <w:p w14:paraId="7EBAEAC1" w14:textId="77777777" w:rsidR="00491D87" w:rsidRDefault="000D3E95" w:rsidP="00AD2CB9">
      <w:pPr>
        <w:pStyle w:val="ListParagraph"/>
        <w:numPr>
          <w:ilvl w:val="0"/>
          <w:numId w:val="3"/>
        </w:numPr>
      </w:pPr>
      <w:r>
        <w:t xml:space="preserve">Option 3: </w:t>
      </w:r>
      <w:r w:rsidR="00491D87">
        <w:t xml:space="preserve">Use </w:t>
      </w:r>
      <w:r w:rsidR="00491D87" w:rsidRPr="00491D87">
        <w:t xml:space="preserve">http://eida.gfz-potsdam.de/webdc3/ </w:t>
      </w:r>
      <w:r w:rsidR="00491D87">
        <w:t>and fdsnws authentication, loading token</w:t>
      </w:r>
    </w:p>
    <w:p w14:paraId="63CCDC42" w14:textId="77777777" w:rsidR="00C3631F" w:rsidRDefault="00C3631F" w:rsidP="00AD2CB9">
      <w:pPr>
        <w:pStyle w:val="ListParagraph"/>
        <w:numPr>
          <w:ilvl w:val="0"/>
          <w:numId w:val="3"/>
        </w:numPr>
      </w:pPr>
      <w:r w:rsidRPr="00CA72AF">
        <w:t>If some other tool</w:t>
      </w:r>
      <w:r w:rsidR="00CA72AF">
        <w:t xml:space="preserve"> has to be</w:t>
      </w:r>
      <w:r w:rsidR="00AD2CB9">
        <w:t xml:space="preserve"> used, this should be taken into account on the client-side.</w:t>
      </w:r>
      <w:r w:rsidR="00ED4826">
        <w:t xml:space="preserve"> Routing Service should be contacted to see where data is archived, and the “auth” method transforming a token into a short-live user/password </w:t>
      </w:r>
      <w:r w:rsidR="00ED4826" w:rsidRPr="00ED4826">
        <w:rPr>
          <w:b/>
        </w:rPr>
        <w:t>at each data centre</w:t>
      </w:r>
      <w:r w:rsidR="00ED4826">
        <w:t xml:space="preserve"> must be called.</w:t>
      </w:r>
    </w:p>
    <w:p w14:paraId="0CF55EE6" w14:textId="77777777" w:rsidR="00685F4B" w:rsidRDefault="00685F4B" w:rsidP="00685F4B"/>
    <w:p w14:paraId="05A918EA" w14:textId="1CA6C188" w:rsidR="00857C15" w:rsidRDefault="00C320CA" w:rsidP="00C90A2F">
      <w:pPr>
        <w:pStyle w:val="Heading1"/>
      </w:pPr>
      <w:r>
        <w:t>Status of all EIDA nodes</w:t>
      </w:r>
    </w:p>
    <w:p w14:paraId="28CB5C75" w14:textId="3AC327EE" w:rsidR="00C320CA" w:rsidRDefault="00C320CA" w:rsidP="00C90A2F">
      <w:pPr>
        <w:ind w:firstLine="284"/>
      </w:pPr>
      <w:r>
        <w:t xml:space="preserve">Regarding the non-standard “auth” method, </w:t>
      </w:r>
      <w:r w:rsidRPr="003C0D68">
        <w:rPr>
          <w:b/>
        </w:rPr>
        <w:t>all data centres are supporting it and tests have been successful</w:t>
      </w:r>
      <w:r>
        <w:t>. One minor but necessary resource is that INGV has not still been able to deploy a real certificate for its secure web server. However, the code has been tested on port 80 and it is working perfectly, but it will not be useful for clients expecting the service to be answering at the HTTPS port.</w:t>
      </w:r>
    </w:p>
    <w:p w14:paraId="159601D8" w14:textId="648A5DB6" w:rsidR="00E65FA2" w:rsidRDefault="00E65FA2" w:rsidP="00C90A2F">
      <w:pPr>
        <w:ind w:firstLine="284"/>
      </w:pPr>
      <w:r>
        <w:t>The authorization based on username</w:t>
      </w:r>
      <w:r w:rsidR="008434A2">
        <w:t xml:space="preserve"> was tested also and all data centres are supporting it.</w:t>
      </w:r>
      <w:r w:rsidR="000763E8">
        <w:t xml:space="preserve"> </w:t>
      </w:r>
      <w:bookmarkStart w:id="0" w:name="_GoBack"/>
      <w:bookmarkEnd w:id="0"/>
      <w:r w:rsidR="008A5D42">
        <w:t>For the data centres not hosting restricted data, the queryauth method was tested requesting open data with the user/password provided by the “auth” method.</w:t>
      </w:r>
    </w:p>
    <w:p w14:paraId="4864BAAF" w14:textId="2716000C" w:rsidR="00D7190A" w:rsidRDefault="00D7190A" w:rsidP="00C90A2F">
      <w:pPr>
        <w:ind w:firstLine="284"/>
      </w:pPr>
      <w:r>
        <w:t xml:space="preserve">In the case of the more advanced feature of authorizing </w:t>
      </w:r>
      <w:r w:rsidR="005139DC">
        <w:t xml:space="preserve">users based on attributes other than the email, </w:t>
      </w:r>
      <w:r w:rsidR="005139DC" w:rsidRPr="00E15BCA">
        <w:rPr>
          <w:b/>
        </w:rPr>
        <w:t>RESIF is not supporting it because the IRIS Dataselect code is used. A workaround for this is being evaluated.</w:t>
      </w:r>
    </w:p>
    <w:p w14:paraId="452AAA6A" w14:textId="77777777" w:rsidR="00723EEC" w:rsidRDefault="00D30661" w:rsidP="00723EEC">
      <w:pPr>
        <w:pStyle w:val="Heading1"/>
      </w:pPr>
      <w:r>
        <w:t>Results</w:t>
      </w:r>
    </w:p>
    <w:p w14:paraId="10D88791" w14:textId="09AE2ECD" w:rsidR="00723EEC" w:rsidRDefault="00723EEC" w:rsidP="00723EEC">
      <w:pPr>
        <w:pStyle w:val="ListParagraph"/>
        <w:ind w:left="0" w:firstLine="284"/>
      </w:pPr>
      <w:r>
        <w:t xml:space="preserve">The shared exercise between </w:t>
      </w:r>
      <w:r w:rsidR="00E13D4F">
        <w:t>all nodes archiving Alparray data</w:t>
      </w:r>
      <w:r>
        <w:t xml:space="preserve"> </w:t>
      </w:r>
      <w:r w:rsidR="00C37298">
        <w:t xml:space="preserve">validated </w:t>
      </w:r>
      <w:r>
        <w:t xml:space="preserve">successfully the complete </w:t>
      </w:r>
      <w:r w:rsidR="00EE5E04">
        <w:t xml:space="preserve">workflow </w:t>
      </w:r>
      <w:r w:rsidR="00F85AB0">
        <w:t>from the creation of group attributes in B2A</w:t>
      </w:r>
      <w:r w:rsidR="00ED4944">
        <w:t>CCESS</w:t>
      </w:r>
      <w:r w:rsidR="00F85AB0">
        <w:t xml:space="preserve"> (as a decentralized responsibility of data centr</w:t>
      </w:r>
      <w:r w:rsidR="00ED4944">
        <w:t>e</w:t>
      </w:r>
      <w:r w:rsidR="007E6651">
        <w:t>s) to their usage by the EIDA A</w:t>
      </w:r>
      <w:r w:rsidR="00F85AB0">
        <w:t xml:space="preserve">uthentication </w:t>
      </w:r>
      <w:r w:rsidR="007E6651">
        <w:t>S</w:t>
      </w:r>
      <w:r w:rsidR="00F85AB0">
        <w:t xml:space="preserve">ervice, their transport with tokens, and their interpretation by the </w:t>
      </w:r>
      <w:r w:rsidR="00ED4944">
        <w:t>S</w:t>
      </w:r>
      <w:r w:rsidR="00F85AB0">
        <w:t>eis</w:t>
      </w:r>
      <w:r w:rsidR="00ED4944">
        <w:t>C</w:t>
      </w:r>
      <w:r w:rsidR="00F85AB0">
        <w:t>om</w:t>
      </w:r>
      <w:r w:rsidR="00ED4944">
        <w:t>P3</w:t>
      </w:r>
      <w:r w:rsidR="00F85AB0">
        <w:t xml:space="preserve"> implementation of the </w:t>
      </w:r>
      <w:r w:rsidR="00F85AB0" w:rsidRPr="00E365A2">
        <w:rPr>
          <w:i/>
        </w:rPr>
        <w:t>auth</w:t>
      </w:r>
      <w:r w:rsidR="00F85AB0">
        <w:t xml:space="preserve"> extension of </w:t>
      </w:r>
      <w:r w:rsidR="00ED4944">
        <w:t>FDSN</w:t>
      </w:r>
      <w:r w:rsidR="00F85AB0">
        <w:t xml:space="preserve"> </w:t>
      </w:r>
      <w:r w:rsidR="00ED4944">
        <w:t>D</w:t>
      </w:r>
      <w:r w:rsidR="00F85AB0">
        <w:t>ataselect.</w:t>
      </w:r>
    </w:p>
    <w:p w14:paraId="5DD57E18" w14:textId="5D7B0641" w:rsidR="00723EEC" w:rsidRDefault="007D1473" w:rsidP="00723EEC">
      <w:pPr>
        <w:pStyle w:val="ListParagraph"/>
        <w:ind w:left="0" w:firstLine="284"/>
      </w:pPr>
      <w:r>
        <w:t xml:space="preserve">The feedback from ETH </w:t>
      </w:r>
      <w:r w:rsidR="00F02A5C">
        <w:t xml:space="preserve">members </w:t>
      </w:r>
      <w:r w:rsidR="0058461E">
        <w:t>in the role of</w:t>
      </w:r>
      <w:r>
        <w:t xml:space="preserve"> B2ACCESS </w:t>
      </w:r>
      <w:r w:rsidR="0058461E">
        <w:t>group manager</w:t>
      </w:r>
      <w:r w:rsidR="00F02A5C">
        <w:t xml:space="preserve">, as well as user </w:t>
      </w:r>
      <w:r w:rsidR="00DE6A5A">
        <w:t>who requests</w:t>
      </w:r>
      <w:r w:rsidR="00F02A5C">
        <w:t xml:space="preserve"> data,</w:t>
      </w:r>
      <w:r>
        <w:t xml:space="preserve"> helped to early detect technical issues and solve them properly. The documentation has been also improved and will be uploaded to the EAS web page to </w:t>
      </w:r>
      <w:r>
        <w:lastRenderedPageBreak/>
        <w:t>provide the users much clear</w:t>
      </w:r>
      <w:r w:rsidR="005F51F8">
        <w:t>er</w:t>
      </w:r>
      <w:r>
        <w:t xml:space="preserve"> instructions about how to retrieve data and make use of EIDA services by means of tokens provided by EAS.</w:t>
      </w:r>
    </w:p>
    <w:p w14:paraId="562F5864" w14:textId="77777777" w:rsidR="008D443A" w:rsidRDefault="008D443A" w:rsidP="00A45619"/>
    <w:sectPr w:rsidR="008D443A">
      <w:pgSz w:w="11900" w:h="16840"/>
      <w:pgMar w:top="1417" w:right="1417" w:bottom="1134" w:left="141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29908" w14:textId="77777777" w:rsidR="00F67C28" w:rsidRDefault="00F67C28" w:rsidP="009A2F9E">
      <w:r>
        <w:separator/>
      </w:r>
    </w:p>
  </w:endnote>
  <w:endnote w:type="continuationSeparator" w:id="0">
    <w:p w14:paraId="1E32F656" w14:textId="77777777" w:rsidR="00F67C28" w:rsidRDefault="00F67C28" w:rsidP="009A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D67F4" w14:textId="77777777" w:rsidR="00F67C28" w:rsidRDefault="00F67C28" w:rsidP="009A2F9E">
      <w:r>
        <w:separator/>
      </w:r>
    </w:p>
  </w:footnote>
  <w:footnote w:type="continuationSeparator" w:id="0">
    <w:p w14:paraId="624BE7EF" w14:textId="77777777" w:rsidR="00F67C28" w:rsidRDefault="00F67C28" w:rsidP="009A2F9E">
      <w:r>
        <w:continuationSeparator/>
      </w:r>
    </w:p>
  </w:footnote>
  <w:footnote w:id="1">
    <w:p w14:paraId="1F997663" w14:textId="358D5F4D" w:rsidR="003E40D0" w:rsidRPr="003E40D0" w:rsidRDefault="003E40D0">
      <w:pPr>
        <w:pStyle w:val="FootnoteText"/>
        <w:rPr>
          <w:lang w:val="de-DE"/>
        </w:rPr>
      </w:pPr>
      <w:r>
        <w:rPr>
          <w:rStyle w:val="FootnoteReference"/>
        </w:rPr>
        <w:footnoteRef/>
      </w:r>
      <w:r>
        <w:t xml:space="preserve"> </w:t>
      </w:r>
      <w:hyperlink r:id="rId1" w:history="1">
        <w:r w:rsidRPr="00E90597">
          <w:rPr>
            <w:rStyle w:val="Hyperlink"/>
            <w:lang w:val="de-DE"/>
          </w:rPr>
          <w:t>https://geofon.gfz-potsdam.de/eas</w:t>
        </w:r>
      </w:hyperlink>
      <w:r>
        <w:rPr>
          <w:lang w:val="de-DE"/>
        </w:rPr>
        <w:t xml:space="preserve"> </w:t>
      </w:r>
    </w:p>
  </w:footnote>
  <w:footnote w:id="2">
    <w:p w14:paraId="24BAE7A7" w14:textId="08DBDE19" w:rsidR="00BF221B" w:rsidRPr="00BF221B" w:rsidRDefault="00BF221B">
      <w:pPr>
        <w:pStyle w:val="FootnoteText"/>
        <w:rPr>
          <w:lang w:val="de-DE"/>
        </w:rPr>
      </w:pPr>
      <w:r>
        <w:rPr>
          <w:rStyle w:val="FootnoteReference"/>
        </w:rPr>
        <w:footnoteRef/>
      </w:r>
      <w:r>
        <w:t xml:space="preserve"> </w:t>
      </w:r>
      <w:hyperlink r:id="rId2" w:history="1">
        <w:r w:rsidRPr="00E90597">
          <w:rPr>
            <w:rStyle w:val="Hyperlink"/>
          </w:rPr>
          <w:t>https://b2access.eudat.eu/</w:t>
        </w:r>
      </w:hyperlink>
      <w:r>
        <w:t xml:space="preserve"> </w:t>
      </w:r>
    </w:p>
  </w:footnote>
  <w:footnote w:id="3">
    <w:p w14:paraId="47A0566E" w14:textId="77777777" w:rsidR="000D3E95" w:rsidRPr="00194F04" w:rsidRDefault="000D3E95">
      <w:pPr>
        <w:pStyle w:val="FootnoteText"/>
      </w:pPr>
      <w:r>
        <w:rPr>
          <w:rStyle w:val="FootnoteReference"/>
        </w:rPr>
        <w:footnoteRef/>
      </w:r>
      <w:r>
        <w:t xml:space="preserve"> if EIDA and FDSN services are provided by different software implementations (outside SC3), comparable features need to be made available</w:t>
      </w:r>
    </w:p>
  </w:footnote>
  <w:footnote w:id="4">
    <w:p w14:paraId="6D2086AF" w14:textId="224F5545" w:rsidR="000D3E95" w:rsidRPr="009A2F9E" w:rsidRDefault="000D3E95" w:rsidP="009A2F9E">
      <w:pPr>
        <w:ind w:firstLine="284"/>
      </w:pPr>
      <w:r>
        <w:rPr>
          <w:rStyle w:val="FootnoteReference"/>
        </w:rPr>
        <w:footnoteRef/>
      </w:r>
      <w:r>
        <w:t xml:space="preserve"> As a security measurement, an upgrade is highly recommended to prevent anybody with username “group:/</w:t>
      </w:r>
      <w:r w:rsidR="00C0369F">
        <w:t>EPOS/</w:t>
      </w:r>
      <w:r>
        <w:t>alparray” getting Alparray data.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D1D47"/>
    <w:multiLevelType w:val="multilevel"/>
    <w:tmpl w:val="E0F49E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F015ABA"/>
    <w:multiLevelType w:val="hybridMultilevel"/>
    <w:tmpl w:val="DEA61BB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394C4F88"/>
    <w:multiLevelType w:val="hybridMultilevel"/>
    <w:tmpl w:val="19AC51A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411E4D73"/>
    <w:multiLevelType w:val="hybridMultilevel"/>
    <w:tmpl w:val="DC0EB7A0"/>
    <w:lvl w:ilvl="0" w:tplc="CCAA18B6">
      <w:numFmt w:val="bullet"/>
      <w:lvlText w:val=""/>
      <w:lvlJc w:val="left"/>
      <w:pPr>
        <w:ind w:left="644" w:hanging="360"/>
      </w:pPr>
      <w:rPr>
        <w:rFonts w:ascii="Symbol" w:eastAsia="Calibri" w:hAnsi="Symbol"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nsid w:val="41341DB6"/>
    <w:multiLevelType w:val="multilevel"/>
    <w:tmpl w:val="03646AAE"/>
    <w:lvl w:ilvl="0">
      <w:start w:val="1"/>
      <w:numFmt w:val="bullet"/>
      <w:lvlText w:val="●"/>
      <w:lvlJc w:val="left"/>
      <w:pPr>
        <w:ind w:left="644" w:hanging="359"/>
      </w:pPr>
      <w:rPr>
        <w:rFonts w:ascii="Arial" w:eastAsia="Arial" w:hAnsi="Arial" w:cs="Arial"/>
      </w:rPr>
    </w:lvl>
    <w:lvl w:ilvl="1">
      <w:start w:val="1"/>
      <w:numFmt w:val="bullet"/>
      <w:lvlText w:val="o"/>
      <w:lvlJc w:val="left"/>
      <w:pPr>
        <w:ind w:left="1364" w:hanging="360"/>
      </w:pPr>
      <w:rPr>
        <w:rFonts w:ascii="Arial" w:eastAsia="Arial" w:hAnsi="Arial" w:cs="Arial"/>
      </w:rPr>
    </w:lvl>
    <w:lvl w:ilvl="2">
      <w:start w:val="1"/>
      <w:numFmt w:val="bullet"/>
      <w:lvlText w:val="▪"/>
      <w:lvlJc w:val="left"/>
      <w:pPr>
        <w:ind w:left="2084" w:hanging="360"/>
      </w:pPr>
      <w:rPr>
        <w:rFonts w:ascii="Arial" w:eastAsia="Arial" w:hAnsi="Arial" w:cs="Arial"/>
      </w:rPr>
    </w:lvl>
    <w:lvl w:ilvl="3">
      <w:start w:val="1"/>
      <w:numFmt w:val="bullet"/>
      <w:lvlText w:val="●"/>
      <w:lvlJc w:val="left"/>
      <w:pPr>
        <w:ind w:left="2804" w:hanging="360"/>
      </w:pPr>
      <w:rPr>
        <w:rFonts w:ascii="Arial" w:eastAsia="Arial" w:hAnsi="Arial" w:cs="Arial"/>
      </w:rPr>
    </w:lvl>
    <w:lvl w:ilvl="4">
      <w:start w:val="1"/>
      <w:numFmt w:val="bullet"/>
      <w:lvlText w:val="o"/>
      <w:lvlJc w:val="left"/>
      <w:pPr>
        <w:ind w:left="3524" w:hanging="360"/>
      </w:pPr>
      <w:rPr>
        <w:rFonts w:ascii="Arial" w:eastAsia="Arial" w:hAnsi="Arial" w:cs="Arial"/>
      </w:rPr>
    </w:lvl>
    <w:lvl w:ilvl="5">
      <w:start w:val="1"/>
      <w:numFmt w:val="bullet"/>
      <w:lvlText w:val="▪"/>
      <w:lvlJc w:val="left"/>
      <w:pPr>
        <w:ind w:left="4244" w:hanging="360"/>
      </w:pPr>
      <w:rPr>
        <w:rFonts w:ascii="Arial" w:eastAsia="Arial" w:hAnsi="Arial" w:cs="Arial"/>
      </w:rPr>
    </w:lvl>
    <w:lvl w:ilvl="6">
      <w:start w:val="1"/>
      <w:numFmt w:val="bullet"/>
      <w:lvlText w:val="●"/>
      <w:lvlJc w:val="left"/>
      <w:pPr>
        <w:ind w:left="4964" w:hanging="360"/>
      </w:pPr>
      <w:rPr>
        <w:rFonts w:ascii="Arial" w:eastAsia="Arial" w:hAnsi="Arial" w:cs="Arial"/>
      </w:rPr>
    </w:lvl>
    <w:lvl w:ilvl="7">
      <w:start w:val="1"/>
      <w:numFmt w:val="bullet"/>
      <w:lvlText w:val="o"/>
      <w:lvlJc w:val="left"/>
      <w:pPr>
        <w:ind w:left="5684" w:hanging="360"/>
      </w:pPr>
      <w:rPr>
        <w:rFonts w:ascii="Arial" w:eastAsia="Arial" w:hAnsi="Arial" w:cs="Arial"/>
      </w:rPr>
    </w:lvl>
    <w:lvl w:ilvl="8">
      <w:start w:val="1"/>
      <w:numFmt w:val="bullet"/>
      <w:lvlText w:val="▪"/>
      <w:lvlJc w:val="left"/>
      <w:pPr>
        <w:ind w:left="6404" w:hanging="360"/>
      </w:pPr>
      <w:rPr>
        <w:rFonts w:ascii="Arial" w:eastAsia="Arial" w:hAnsi="Arial" w:cs="Arial"/>
      </w:rPr>
    </w:lvl>
  </w:abstractNum>
  <w:abstractNum w:abstractNumId="5">
    <w:nsid w:val="612462A5"/>
    <w:multiLevelType w:val="hybridMultilevel"/>
    <w:tmpl w:val="070E1390"/>
    <w:lvl w:ilvl="0" w:tplc="8D3CD65C">
      <w:start w:val="12"/>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7968694C"/>
    <w:multiLevelType w:val="hybridMultilevel"/>
    <w:tmpl w:val="00FC0B0C"/>
    <w:lvl w:ilvl="0" w:tplc="DBE8D37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97A84"/>
    <w:rsid w:val="00000391"/>
    <w:rsid w:val="00001B1A"/>
    <w:rsid w:val="00002059"/>
    <w:rsid w:val="00003D7D"/>
    <w:rsid w:val="00005355"/>
    <w:rsid w:val="0001150B"/>
    <w:rsid w:val="000122BD"/>
    <w:rsid w:val="000152F4"/>
    <w:rsid w:val="00024AF5"/>
    <w:rsid w:val="00027E6B"/>
    <w:rsid w:val="00032B54"/>
    <w:rsid w:val="000336AF"/>
    <w:rsid w:val="0003459D"/>
    <w:rsid w:val="0004221F"/>
    <w:rsid w:val="00054E25"/>
    <w:rsid w:val="0006171B"/>
    <w:rsid w:val="000641AF"/>
    <w:rsid w:val="0007494B"/>
    <w:rsid w:val="000763E8"/>
    <w:rsid w:val="0008210B"/>
    <w:rsid w:val="00084E80"/>
    <w:rsid w:val="00090675"/>
    <w:rsid w:val="00094802"/>
    <w:rsid w:val="000951F4"/>
    <w:rsid w:val="00096F84"/>
    <w:rsid w:val="000977C7"/>
    <w:rsid w:val="000A4890"/>
    <w:rsid w:val="000A5F87"/>
    <w:rsid w:val="000B5A5B"/>
    <w:rsid w:val="000C3F19"/>
    <w:rsid w:val="000D3E95"/>
    <w:rsid w:val="000D5782"/>
    <w:rsid w:val="000E0564"/>
    <w:rsid w:val="000F2AEB"/>
    <w:rsid w:val="0012386A"/>
    <w:rsid w:val="00125D5E"/>
    <w:rsid w:val="00127384"/>
    <w:rsid w:val="0013055E"/>
    <w:rsid w:val="00134AF0"/>
    <w:rsid w:val="00142EF8"/>
    <w:rsid w:val="00167B48"/>
    <w:rsid w:val="0017027D"/>
    <w:rsid w:val="00171F49"/>
    <w:rsid w:val="00174A89"/>
    <w:rsid w:val="00175677"/>
    <w:rsid w:val="00187FE7"/>
    <w:rsid w:val="0019236C"/>
    <w:rsid w:val="00194F04"/>
    <w:rsid w:val="00197B5D"/>
    <w:rsid w:val="001A1A59"/>
    <w:rsid w:val="001A70D4"/>
    <w:rsid w:val="001B387F"/>
    <w:rsid w:val="001B4E60"/>
    <w:rsid w:val="001C3874"/>
    <w:rsid w:val="001C39D6"/>
    <w:rsid w:val="001C7BB8"/>
    <w:rsid w:val="001D0501"/>
    <w:rsid w:val="001E4654"/>
    <w:rsid w:val="001E772E"/>
    <w:rsid w:val="001F30FF"/>
    <w:rsid w:val="00203EDC"/>
    <w:rsid w:val="002102ED"/>
    <w:rsid w:val="00216908"/>
    <w:rsid w:val="00216DD8"/>
    <w:rsid w:val="002220D2"/>
    <w:rsid w:val="00231B1A"/>
    <w:rsid w:val="0023387B"/>
    <w:rsid w:val="00234894"/>
    <w:rsid w:val="002404D9"/>
    <w:rsid w:val="0026705F"/>
    <w:rsid w:val="00271866"/>
    <w:rsid w:val="002759ED"/>
    <w:rsid w:val="002772E7"/>
    <w:rsid w:val="00285A50"/>
    <w:rsid w:val="002A0285"/>
    <w:rsid w:val="002A43E0"/>
    <w:rsid w:val="002A65AC"/>
    <w:rsid w:val="002B2FBB"/>
    <w:rsid w:val="002B54E9"/>
    <w:rsid w:val="002C15F2"/>
    <w:rsid w:val="002C3A5A"/>
    <w:rsid w:val="002D23E6"/>
    <w:rsid w:val="002D343F"/>
    <w:rsid w:val="002E68D2"/>
    <w:rsid w:val="002F33E6"/>
    <w:rsid w:val="002F4BE0"/>
    <w:rsid w:val="002F58D6"/>
    <w:rsid w:val="00302660"/>
    <w:rsid w:val="003039D6"/>
    <w:rsid w:val="00320ECD"/>
    <w:rsid w:val="00325CA6"/>
    <w:rsid w:val="003377B7"/>
    <w:rsid w:val="00341384"/>
    <w:rsid w:val="003658A3"/>
    <w:rsid w:val="00374296"/>
    <w:rsid w:val="003802E0"/>
    <w:rsid w:val="0038209D"/>
    <w:rsid w:val="00387752"/>
    <w:rsid w:val="003A08A5"/>
    <w:rsid w:val="003A2C19"/>
    <w:rsid w:val="003A3767"/>
    <w:rsid w:val="003B4EB1"/>
    <w:rsid w:val="003B705E"/>
    <w:rsid w:val="003C0D68"/>
    <w:rsid w:val="003C1120"/>
    <w:rsid w:val="003D1F28"/>
    <w:rsid w:val="003D4BAF"/>
    <w:rsid w:val="003E27DF"/>
    <w:rsid w:val="003E350E"/>
    <w:rsid w:val="003E40D0"/>
    <w:rsid w:val="003F7DFA"/>
    <w:rsid w:val="0040073F"/>
    <w:rsid w:val="004035F1"/>
    <w:rsid w:val="0040492D"/>
    <w:rsid w:val="004074D5"/>
    <w:rsid w:val="0041367A"/>
    <w:rsid w:val="00426F54"/>
    <w:rsid w:val="004407F2"/>
    <w:rsid w:val="00445A53"/>
    <w:rsid w:val="00450DD0"/>
    <w:rsid w:val="00456007"/>
    <w:rsid w:val="00475192"/>
    <w:rsid w:val="00477DFD"/>
    <w:rsid w:val="00480127"/>
    <w:rsid w:val="004825CF"/>
    <w:rsid w:val="00485081"/>
    <w:rsid w:val="00485C3A"/>
    <w:rsid w:val="004916A1"/>
    <w:rsid w:val="00491D87"/>
    <w:rsid w:val="00493706"/>
    <w:rsid w:val="004C4BB1"/>
    <w:rsid w:val="004D2230"/>
    <w:rsid w:val="004D4150"/>
    <w:rsid w:val="004D45E2"/>
    <w:rsid w:val="004E0CF2"/>
    <w:rsid w:val="004E6CAE"/>
    <w:rsid w:val="00503597"/>
    <w:rsid w:val="00504A65"/>
    <w:rsid w:val="00506E27"/>
    <w:rsid w:val="0051088C"/>
    <w:rsid w:val="005138B9"/>
    <w:rsid w:val="005139DC"/>
    <w:rsid w:val="00513F8F"/>
    <w:rsid w:val="005176D2"/>
    <w:rsid w:val="00536088"/>
    <w:rsid w:val="00537417"/>
    <w:rsid w:val="00543FA3"/>
    <w:rsid w:val="005505D0"/>
    <w:rsid w:val="00561545"/>
    <w:rsid w:val="0057351F"/>
    <w:rsid w:val="005760B4"/>
    <w:rsid w:val="0058461E"/>
    <w:rsid w:val="00586FBB"/>
    <w:rsid w:val="005B3CF0"/>
    <w:rsid w:val="005D5113"/>
    <w:rsid w:val="005E66AC"/>
    <w:rsid w:val="005F51F8"/>
    <w:rsid w:val="0060599E"/>
    <w:rsid w:val="00607D23"/>
    <w:rsid w:val="006208BB"/>
    <w:rsid w:val="00621808"/>
    <w:rsid w:val="00644019"/>
    <w:rsid w:val="0065406A"/>
    <w:rsid w:val="00660310"/>
    <w:rsid w:val="006665B1"/>
    <w:rsid w:val="006739DF"/>
    <w:rsid w:val="006763C6"/>
    <w:rsid w:val="006803C1"/>
    <w:rsid w:val="00685F4B"/>
    <w:rsid w:val="00690304"/>
    <w:rsid w:val="006A2A7A"/>
    <w:rsid w:val="006A736A"/>
    <w:rsid w:val="006A780B"/>
    <w:rsid w:val="006C1C43"/>
    <w:rsid w:val="006C788F"/>
    <w:rsid w:val="006E3DF2"/>
    <w:rsid w:val="006F6AD0"/>
    <w:rsid w:val="007010FC"/>
    <w:rsid w:val="007069AD"/>
    <w:rsid w:val="007135B5"/>
    <w:rsid w:val="0071458C"/>
    <w:rsid w:val="007209E6"/>
    <w:rsid w:val="00723AD7"/>
    <w:rsid w:val="00723EEC"/>
    <w:rsid w:val="00732748"/>
    <w:rsid w:val="007406EB"/>
    <w:rsid w:val="00746E1E"/>
    <w:rsid w:val="007537A3"/>
    <w:rsid w:val="00754E07"/>
    <w:rsid w:val="007574BA"/>
    <w:rsid w:val="00762B1B"/>
    <w:rsid w:val="00763C7B"/>
    <w:rsid w:val="007717D7"/>
    <w:rsid w:val="0077181D"/>
    <w:rsid w:val="007827EE"/>
    <w:rsid w:val="007A0479"/>
    <w:rsid w:val="007A6508"/>
    <w:rsid w:val="007C0B22"/>
    <w:rsid w:val="007C4C2C"/>
    <w:rsid w:val="007C522E"/>
    <w:rsid w:val="007C55EF"/>
    <w:rsid w:val="007D1473"/>
    <w:rsid w:val="007D5DB2"/>
    <w:rsid w:val="007E1ECF"/>
    <w:rsid w:val="007E6651"/>
    <w:rsid w:val="007E68A1"/>
    <w:rsid w:val="00804149"/>
    <w:rsid w:val="00817D85"/>
    <w:rsid w:val="00840230"/>
    <w:rsid w:val="008402D6"/>
    <w:rsid w:val="008434A2"/>
    <w:rsid w:val="00852BFC"/>
    <w:rsid w:val="008571AF"/>
    <w:rsid w:val="008574FF"/>
    <w:rsid w:val="00857C15"/>
    <w:rsid w:val="00863202"/>
    <w:rsid w:val="00881D63"/>
    <w:rsid w:val="008857EA"/>
    <w:rsid w:val="0088664F"/>
    <w:rsid w:val="00894CE6"/>
    <w:rsid w:val="00897032"/>
    <w:rsid w:val="008A1296"/>
    <w:rsid w:val="008A2A49"/>
    <w:rsid w:val="008A4AA7"/>
    <w:rsid w:val="008A5084"/>
    <w:rsid w:val="008A5D42"/>
    <w:rsid w:val="008C0CEE"/>
    <w:rsid w:val="008C143D"/>
    <w:rsid w:val="008D095E"/>
    <w:rsid w:val="008D443A"/>
    <w:rsid w:val="008D5731"/>
    <w:rsid w:val="008E48CE"/>
    <w:rsid w:val="008E4B2D"/>
    <w:rsid w:val="008F72C0"/>
    <w:rsid w:val="0090271B"/>
    <w:rsid w:val="0090703C"/>
    <w:rsid w:val="00913DB8"/>
    <w:rsid w:val="00923330"/>
    <w:rsid w:val="0092382B"/>
    <w:rsid w:val="00924C59"/>
    <w:rsid w:val="00931CDE"/>
    <w:rsid w:val="00935E91"/>
    <w:rsid w:val="00937882"/>
    <w:rsid w:val="00957E6D"/>
    <w:rsid w:val="009772B0"/>
    <w:rsid w:val="009810D1"/>
    <w:rsid w:val="00983704"/>
    <w:rsid w:val="009955D6"/>
    <w:rsid w:val="009A0FCE"/>
    <w:rsid w:val="009A2A24"/>
    <w:rsid w:val="009A2F9E"/>
    <w:rsid w:val="009A4274"/>
    <w:rsid w:val="009B139C"/>
    <w:rsid w:val="009B6C1A"/>
    <w:rsid w:val="009B7FD5"/>
    <w:rsid w:val="009D1A86"/>
    <w:rsid w:val="009D59D3"/>
    <w:rsid w:val="009E1E17"/>
    <w:rsid w:val="009F3646"/>
    <w:rsid w:val="009F5988"/>
    <w:rsid w:val="00A029BE"/>
    <w:rsid w:val="00A0492A"/>
    <w:rsid w:val="00A13272"/>
    <w:rsid w:val="00A13F46"/>
    <w:rsid w:val="00A16A5F"/>
    <w:rsid w:val="00A2141A"/>
    <w:rsid w:val="00A24F2D"/>
    <w:rsid w:val="00A25A71"/>
    <w:rsid w:val="00A30BDE"/>
    <w:rsid w:val="00A3384D"/>
    <w:rsid w:val="00A33CF3"/>
    <w:rsid w:val="00A36A02"/>
    <w:rsid w:val="00A45619"/>
    <w:rsid w:val="00A45F60"/>
    <w:rsid w:val="00A666E3"/>
    <w:rsid w:val="00A66731"/>
    <w:rsid w:val="00A6673F"/>
    <w:rsid w:val="00A67ECE"/>
    <w:rsid w:val="00A70378"/>
    <w:rsid w:val="00A71DEF"/>
    <w:rsid w:val="00A95CD6"/>
    <w:rsid w:val="00A96401"/>
    <w:rsid w:val="00AA59B5"/>
    <w:rsid w:val="00AB30F2"/>
    <w:rsid w:val="00AB31CE"/>
    <w:rsid w:val="00AC365B"/>
    <w:rsid w:val="00AD1EA9"/>
    <w:rsid w:val="00AD2CB9"/>
    <w:rsid w:val="00AD60B7"/>
    <w:rsid w:val="00AE5F1B"/>
    <w:rsid w:val="00AE6498"/>
    <w:rsid w:val="00AF08B8"/>
    <w:rsid w:val="00B01BF1"/>
    <w:rsid w:val="00B058EF"/>
    <w:rsid w:val="00B17221"/>
    <w:rsid w:val="00B17A90"/>
    <w:rsid w:val="00B34F63"/>
    <w:rsid w:val="00B4681C"/>
    <w:rsid w:val="00B50957"/>
    <w:rsid w:val="00B63CE8"/>
    <w:rsid w:val="00B80684"/>
    <w:rsid w:val="00B97A84"/>
    <w:rsid w:val="00BA66AB"/>
    <w:rsid w:val="00BC7061"/>
    <w:rsid w:val="00BC7F70"/>
    <w:rsid w:val="00BD4C61"/>
    <w:rsid w:val="00BE3F23"/>
    <w:rsid w:val="00BE3FBE"/>
    <w:rsid w:val="00BF221B"/>
    <w:rsid w:val="00BF38A9"/>
    <w:rsid w:val="00C0369F"/>
    <w:rsid w:val="00C04ADD"/>
    <w:rsid w:val="00C07C79"/>
    <w:rsid w:val="00C15DD1"/>
    <w:rsid w:val="00C320CA"/>
    <w:rsid w:val="00C3631F"/>
    <w:rsid w:val="00C37298"/>
    <w:rsid w:val="00C429E7"/>
    <w:rsid w:val="00C42CFE"/>
    <w:rsid w:val="00C467AC"/>
    <w:rsid w:val="00C478E6"/>
    <w:rsid w:val="00C51E4E"/>
    <w:rsid w:val="00C56DB5"/>
    <w:rsid w:val="00C640AB"/>
    <w:rsid w:val="00C728EF"/>
    <w:rsid w:val="00C90A2F"/>
    <w:rsid w:val="00C9152B"/>
    <w:rsid w:val="00C9279E"/>
    <w:rsid w:val="00CA057B"/>
    <w:rsid w:val="00CA25B1"/>
    <w:rsid w:val="00CA55A6"/>
    <w:rsid w:val="00CA72AF"/>
    <w:rsid w:val="00CB34CA"/>
    <w:rsid w:val="00CC3174"/>
    <w:rsid w:val="00CF0E8D"/>
    <w:rsid w:val="00CF3F92"/>
    <w:rsid w:val="00D0360A"/>
    <w:rsid w:val="00D036A8"/>
    <w:rsid w:val="00D21789"/>
    <w:rsid w:val="00D30661"/>
    <w:rsid w:val="00D4050F"/>
    <w:rsid w:val="00D515A2"/>
    <w:rsid w:val="00D52637"/>
    <w:rsid w:val="00D60B58"/>
    <w:rsid w:val="00D7190A"/>
    <w:rsid w:val="00D747ED"/>
    <w:rsid w:val="00D862EF"/>
    <w:rsid w:val="00D900C9"/>
    <w:rsid w:val="00D9219D"/>
    <w:rsid w:val="00D92F30"/>
    <w:rsid w:val="00D97292"/>
    <w:rsid w:val="00DB4AFA"/>
    <w:rsid w:val="00DD628B"/>
    <w:rsid w:val="00DE423D"/>
    <w:rsid w:val="00DE6A5A"/>
    <w:rsid w:val="00DE795B"/>
    <w:rsid w:val="00DF6334"/>
    <w:rsid w:val="00E0254B"/>
    <w:rsid w:val="00E10A27"/>
    <w:rsid w:val="00E13D4F"/>
    <w:rsid w:val="00E15BCA"/>
    <w:rsid w:val="00E229E9"/>
    <w:rsid w:val="00E26F00"/>
    <w:rsid w:val="00E365A2"/>
    <w:rsid w:val="00E37E0F"/>
    <w:rsid w:val="00E4277F"/>
    <w:rsid w:val="00E47D4B"/>
    <w:rsid w:val="00E55014"/>
    <w:rsid w:val="00E61C70"/>
    <w:rsid w:val="00E64EF6"/>
    <w:rsid w:val="00E65FA2"/>
    <w:rsid w:val="00E8677F"/>
    <w:rsid w:val="00E878FE"/>
    <w:rsid w:val="00EA1263"/>
    <w:rsid w:val="00EA4696"/>
    <w:rsid w:val="00EB5681"/>
    <w:rsid w:val="00EB5DF1"/>
    <w:rsid w:val="00EC086C"/>
    <w:rsid w:val="00EC2301"/>
    <w:rsid w:val="00EC488A"/>
    <w:rsid w:val="00ED0D42"/>
    <w:rsid w:val="00ED29A2"/>
    <w:rsid w:val="00ED3761"/>
    <w:rsid w:val="00ED4826"/>
    <w:rsid w:val="00ED4944"/>
    <w:rsid w:val="00EE0B1D"/>
    <w:rsid w:val="00EE307C"/>
    <w:rsid w:val="00EE5E04"/>
    <w:rsid w:val="00F02A5C"/>
    <w:rsid w:val="00F25534"/>
    <w:rsid w:val="00F379C3"/>
    <w:rsid w:val="00F52E97"/>
    <w:rsid w:val="00F6262E"/>
    <w:rsid w:val="00F6720F"/>
    <w:rsid w:val="00F67C28"/>
    <w:rsid w:val="00F76167"/>
    <w:rsid w:val="00F8305C"/>
    <w:rsid w:val="00F83DC0"/>
    <w:rsid w:val="00F85AB0"/>
    <w:rsid w:val="00F915B6"/>
    <w:rsid w:val="00F94762"/>
    <w:rsid w:val="00F958B6"/>
    <w:rsid w:val="00FA12D3"/>
    <w:rsid w:val="00FB0B21"/>
    <w:rsid w:val="00FC4C1D"/>
    <w:rsid w:val="00FC5638"/>
    <w:rsid w:val="00FD07F5"/>
    <w:rsid w:val="00FD27D5"/>
    <w:rsid w:val="00FE015D"/>
    <w:rsid w:val="00FE1147"/>
    <w:rsid w:val="00FE61A8"/>
    <w:rsid w:val="00FE6926"/>
    <w:rsid w:val="00FF1A1B"/>
    <w:rsid w:val="00FF1BF8"/>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752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sz w:val="56"/>
      <w:szCs w:val="56"/>
    </w:rPr>
  </w:style>
  <w:style w:type="paragraph" w:styleId="Subtitle">
    <w:name w:val="Subtitle"/>
    <w:basedOn w:val="Normal"/>
    <w:next w:val="Normal"/>
    <w:pPr>
      <w:spacing w:after="160"/>
    </w:pPr>
    <w:rPr>
      <w:color w:val="5A5A5A"/>
      <w:sz w:val="22"/>
      <w:szCs w:val="22"/>
    </w:rPr>
  </w:style>
  <w:style w:type="paragraph" w:styleId="Caption">
    <w:name w:val="caption"/>
    <w:basedOn w:val="Normal"/>
    <w:next w:val="Normal"/>
    <w:uiPriority w:val="35"/>
    <w:unhideWhenUsed/>
    <w:qFormat/>
    <w:rsid w:val="0012386A"/>
    <w:pPr>
      <w:spacing w:after="200"/>
    </w:pPr>
    <w:rPr>
      <w:i/>
      <w:iCs/>
      <w:color w:val="44546A" w:themeColor="text2"/>
      <w:sz w:val="18"/>
      <w:szCs w:val="18"/>
    </w:rPr>
  </w:style>
  <w:style w:type="character" w:styleId="Hyperlink">
    <w:name w:val="Hyperlink"/>
    <w:basedOn w:val="DefaultParagraphFont"/>
    <w:uiPriority w:val="99"/>
    <w:unhideWhenUsed/>
    <w:rsid w:val="00C9152B"/>
    <w:rPr>
      <w:color w:val="0563C1" w:themeColor="hyperlink"/>
      <w:u w:val="single"/>
    </w:rPr>
  </w:style>
  <w:style w:type="paragraph" w:styleId="Quote">
    <w:name w:val="Quote"/>
    <w:basedOn w:val="Normal"/>
    <w:next w:val="Normal"/>
    <w:link w:val="QuoteChar"/>
    <w:uiPriority w:val="29"/>
    <w:qFormat/>
    <w:rsid w:val="00F6720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720F"/>
    <w:rPr>
      <w:i/>
      <w:iCs/>
      <w:color w:val="404040" w:themeColor="text1" w:themeTint="BF"/>
    </w:rPr>
  </w:style>
  <w:style w:type="paragraph" w:styleId="FootnoteText">
    <w:name w:val="footnote text"/>
    <w:basedOn w:val="Normal"/>
    <w:link w:val="FootnoteTextChar"/>
    <w:uiPriority w:val="99"/>
    <w:unhideWhenUsed/>
    <w:rsid w:val="009A2F9E"/>
  </w:style>
  <w:style w:type="character" w:customStyle="1" w:styleId="FootnoteTextChar">
    <w:name w:val="Footnote Text Char"/>
    <w:basedOn w:val="DefaultParagraphFont"/>
    <w:link w:val="FootnoteText"/>
    <w:uiPriority w:val="99"/>
    <w:rsid w:val="009A2F9E"/>
  </w:style>
  <w:style w:type="character" w:styleId="FootnoteReference">
    <w:name w:val="footnote reference"/>
    <w:basedOn w:val="DefaultParagraphFont"/>
    <w:uiPriority w:val="99"/>
    <w:unhideWhenUsed/>
    <w:rsid w:val="009A2F9E"/>
    <w:rPr>
      <w:vertAlign w:val="superscript"/>
    </w:rPr>
  </w:style>
  <w:style w:type="character" w:styleId="FollowedHyperlink">
    <w:name w:val="FollowedHyperlink"/>
    <w:basedOn w:val="DefaultParagraphFont"/>
    <w:uiPriority w:val="99"/>
    <w:semiHidden/>
    <w:unhideWhenUsed/>
    <w:rsid w:val="00EC2301"/>
    <w:rPr>
      <w:color w:val="954F72" w:themeColor="followedHyperlink"/>
      <w:u w:val="single"/>
    </w:rPr>
  </w:style>
  <w:style w:type="paragraph" w:styleId="ListParagraph">
    <w:name w:val="List Paragraph"/>
    <w:basedOn w:val="Normal"/>
    <w:uiPriority w:val="34"/>
    <w:qFormat/>
    <w:rsid w:val="00EC2301"/>
    <w:pPr>
      <w:ind w:left="720"/>
      <w:contextualSpacing/>
    </w:pPr>
  </w:style>
  <w:style w:type="paragraph" w:styleId="DocumentMap">
    <w:name w:val="Document Map"/>
    <w:basedOn w:val="Normal"/>
    <w:link w:val="DocumentMapChar"/>
    <w:uiPriority w:val="99"/>
    <w:semiHidden/>
    <w:unhideWhenUsed/>
    <w:rsid w:val="00D30661"/>
    <w:rPr>
      <w:rFonts w:ascii="Times New Roman" w:hAnsi="Times New Roman" w:cs="Times New Roman"/>
    </w:rPr>
  </w:style>
  <w:style w:type="character" w:customStyle="1" w:styleId="DocumentMapChar">
    <w:name w:val="Document Map Char"/>
    <w:basedOn w:val="DefaultParagraphFont"/>
    <w:link w:val="DocumentMap"/>
    <w:uiPriority w:val="99"/>
    <w:semiHidden/>
    <w:rsid w:val="00D30661"/>
    <w:rPr>
      <w:rFonts w:ascii="Times New Roman" w:hAnsi="Times New Roman" w:cs="Times New Roman"/>
    </w:rPr>
  </w:style>
  <w:style w:type="paragraph" w:styleId="BalloonText">
    <w:name w:val="Balloon Text"/>
    <w:basedOn w:val="Normal"/>
    <w:link w:val="BalloonTextChar"/>
    <w:uiPriority w:val="99"/>
    <w:semiHidden/>
    <w:unhideWhenUsed/>
    <w:rsid w:val="00EC488A"/>
    <w:rPr>
      <w:rFonts w:ascii="Lucida Grande" w:hAnsi="Lucida Grande"/>
      <w:sz w:val="18"/>
      <w:szCs w:val="18"/>
    </w:rPr>
  </w:style>
  <w:style w:type="character" w:customStyle="1" w:styleId="BalloonTextChar">
    <w:name w:val="Balloon Text Char"/>
    <w:basedOn w:val="DefaultParagraphFont"/>
    <w:link w:val="BalloonText"/>
    <w:uiPriority w:val="99"/>
    <w:semiHidden/>
    <w:rsid w:val="00EC488A"/>
    <w:rPr>
      <w:rFonts w:ascii="Lucida Grande" w:hAnsi="Lucida Grande"/>
      <w:sz w:val="18"/>
      <w:szCs w:val="18"/>
    </w:rPr>
  </w:style>
  <w:style w:type="character" w:styleId="CommentReference">
    <w:name w:val="annotation reference"/>
    <w:basedOn w:val="DefaultParagraphFont"/>
    <w:uiPriority w:val="99"/>
    <w:semiHidden/>
    <w:unhideWhenUsed/>
    <w:rsid w:val="00F958B6"/>
    <w:rPr>
      <w:sz w:val="18"/>
      <w:szCs w:val="18"/>
    </w:rPr>
  </w:style>
  <w:style w:type="paragraph" w:styleId="CommentText">
    <w:name w:val="annotation text"/>
    <w:basedOn w:val="Normal"/>
    <w:link w:val="CommentTextChar"/>
    <w:uiPriority w:val="99"/>
    <w:unhideWhenUsed/>
    <w:rsid w:val="00F958B6"/>
  </w:style>
  <w:style w:type="character" w:customStyle="1" w:styleId="CommentTextChar">
    <w:name w:val="Comment Text Char"/>
    <w:basedOn w:val="DefaultParagraphFont"/>
    <w:link w:val="CommentText"/>
    <w:uiPriority w:val="99"/>
    <w:rsid w:val="00F958B6"/>
  </w:style>
  <w:style w:type="paragraph" w:styleId="CommentSubject">
    <w:name w:val="annotation subject"/>
    <w:basedOn w:val="CommentText"/>
    <w:next w:val="CommentText"/>
    <w:link w:val="CommentSubjectChar"/>
    <w:uiPriority w:val="99"/>
    <w:semiHidden/>
    <w:unhideWhenUsed/>
    <w:rsid w:val="00F958B6"/>
    <w:rPr>
      <w:b/>
      <w:bCs/>
      <w:sz w:val="20"/>
      <w:szCs w:val="20"/>
    </w:rPr>
  </w:style>
  <w:style w:type="character" w:customStyle="1" w:styleId="CommentSubjectChar">
    <w:name w:val="Comment Subject Char"/>
    <w:basedOn w:val="CommentTextChar"/>
    <w:link w:val="CommentSubject"/>
    <w:uiPriority w:val="99"/>
    <w:semiHidden/>
    <w:rsid w:val="00F958B6"/>
    <w:rPr>
      <w:b/>
      <w:bCs/>
      <w:sz w:val="20"/>
      <w:szCs w:val="20"/>
    </w:rPr>
  </w:style>
  <w:style w:type="paragraph" w:styleId="Revision">
    <w:name w:val="Revision"/>
    <w:hidden/>
    <w:uiPriority w:val="99"/>
    <w:semiHidden/>
    <w:rsid w:val="00E365A2"/>
    <w:pPr>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669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geofon.gfz-potsdam.de/eas" TargetMode="External"/><Relationship Id="rId21" Type="http://schemas.openxmlformats.org/officeDocument/2006/relationships/hyperlink" Target="https://dev.knmi.nl/projects/eida/wiki/FDSN_-_dataselect_-_auth"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geofon.gfz-potsdam.de/eas" TargetMode="External"/><Relationship Id="rId16" Type="http://schemas.openxmlformats.org/officeDocument/2006/relationships/hyperlink" Target="mailto:mail1@domain.com" TargetMode="External"/><Relationship Id="rId17" Type="http://schemas.openxmlformats.org/officeDocument/2006/relationships/hyperlink" Target="mailto:mail2@domain.org" TargetMode="External"/><Relationship Id="rId18" Type="http://schemas.openxmlformats.org/officeDocument/2006/relationships/hyperlink" Target="mailto:mail3@nowhere.net" TargetMode="External"/><Relationship Id="rId19" Type="http://schemas.openxmlformats.org/officeDocument/2006/relationships/hyperlink" Target="https://dev.knmi.nl/projects/eida/wiki/FDSN_-_dataselect_-_aut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geofon.gfz-potsdam.de/eas" TargetMode="External"/><Relationship Id="rId2" Type="http://schemas.openxmlformats.org/officeDocument/2006/relationships/hyperlink" Target="https://b2access.euda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14FBF-B654-4445-8B14-80976DD9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10</Pages>
  <Words>2565</Words>
  <Characters>14621</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ETH</Company>
  <LinksUpToDate>false</LinksUpToDate>
  <CharactersWithSpaces>17152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kaestli</dc:creator>
  <cp:lastModifiedBy>Microsoft Office User</cp:lastModifiedBy>
  <cp:revision>163</cp:revision>
  <cp:lastPrinted>2018-10-26T11:45:00Z</cp:lastPrinted>
  <dcterms:created xsi:type="dcterms:W3CDTF">2018-06-28T13:59:00Z</dcterms:created>
  <dcterms:modified xsi:type="dcterms:W3CDTF">2019-03-27T09:17:00Z</dcterms:modified>
</cp:coreProperties>
</file>